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60" w:rsidRDefault="00530160" w:rsidP="00530160">
      <w:pPr>
        <w:jc w:val="center"/>
        <w:rPr>
          <w:rFonts w:hint="eastAsia"/>
          <w:sz w:val="32"/>
          <w:szCs w:val="32"/>
        </w:rPr>
      </w:pPr>
      <w:r w:rsidRPr="00530160">
        <w:rPr>
          <w:rFonts w:hint="eastAsia"/>
          <w:sz w:val="32"/>
          <w:szCs w:val="32"/>
        </w:rPr>
        <w:t>行政執行法</w:t>
      </w:r>
      <w:r>
        <w:rPr>
          <w:rFonts w:hint="eastAsia"/>
          <w:sz w:val="32"/>
          <w:szCs w:val="32"/>
        </w:rPr>
        <w:t>實施細則</w:t>
      </w:r>
    </w:p>
    <w:p w:rsidR="00530160" w:rsidRPr="00530160" w:rsidRDefault="00530160" w:rsidP="00530160">
      <w:pPr>
        <w:jc w:val="center"/>
        <w:rPr>
          <w:sz w:val="32"/>
          <w:szCs w:val="32"/>
        </w:rPr>
      </w:pPr>
      <w:r w:rsidRPr="00B07AD7">
        <w:rPr>
          <w:rFonts w:hint="eastAsia"/>
          <w:szCs w:val="24"/>
        </w:rPr>
        <w:t>修正日期</w:t>
      </w:r>
      <w:r>
        <w:rPr>
          <w:rFonts w:hint="eastAsia"/>
          <w:szCs w:val="24"/>
        </w:rPr>
        <w:t>：</w:t>
      </w:r>
      <w:r>
        <w:t>民國</w:t>
      </w:r>
      <w:r>
        <w:rPr>
          <w:rFonts w:hint="eastAsia"/>
        </w:rPr>
        <w:t>99</w:t>
      </w:r>
      <w:r>
        <w:t>年</w:t>
      </w:r>
      <w:r>
        <w:t xml:space="preserve"> 06 </w:t>
      </w:r>
      <w:r>
        <w:t>月</w:t>
      </w:r>
      <w:r>
        <w:t xml:space="preserve"> 15 </w:t>
      </w:r>
      <w:r>
        <w:t>日</w:t>
      </w:r>
    </w:p>
    <w:tbl>
      <w:tblPr>
        <w:tblW w:w="4250" w:type="pct"/>
        <w:jc w:val="center"/>
        <w:tblCellSpacing w:w="15" w:type="dxa"/>
        <w:tblCellMar>
          <w:top w:w="15" w:type="dxa"/>
          <w:left w:w="15" w:type="dxa"/>
          <w:bottom w:w="15" w:type="dxa"/>
          <w:right w:w="15" w:type="dxa"/>
        </w:tblCellMar>
        <w:tblLook w:val="04A0"/>
      </w:tblPr>
      <w:tblGrid>
        <w:gridCol w:w="887"/>
        <w:gridCol w:w="311"/>
        <w:gridCol w:w="5939"/>
      </w:tblGrid>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6" w:history="1">
              <w:r w:rsidR="00F71399" w:rsidRPr="00F71399">
                <w:rPr>
                  <w:rFonts w:ascii="新細明體" w:eastAsia="新細明體" w:hAnsi="新細明體" w:cs="新細明體"/>
                  <w:color w:val="0000FF"/>
                  <w:kern w:val="0"/>
                  <w:sz w:val="16"/>
                  <w:szCs w:val="16"/>
                  <w:u w:val="single"/>
                </w:rPr>
                <w:t>第 1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本細則依行政執行法 (以下簡稱本法) 第四十三條規定訂定之。</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7" w:history="1">
              <w:r w:rsidR="00F71399" w:rsidRPr="00F71399">
                <w:rPr>
                  <w:rFonts w:ascii="新細明體" w:eastAsia="新細明體" w:hAnsi="新細明體" w:cs="新細明體"/>
                  <w:color w:val="0000FF"/>
                  <w:kern w:val="0"/>
                  <w:sz w:val="16"/>
                  <w:szCs w:val="16"/>
                  <w:u w:val="single"/>
                </w:rPr>
                <w:t>第 2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本法第二條所稱公法上金錢給付義務如下：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一、稅款、滯納金、滯報費、利息、滯報金、</w:t>
            </w:r>
            <w:proofErr w:type="gramStart"/>
            <w:r w:rsidRPr="00F71399">
              <w:rPr>
                <w:rFonts w:ascii="細明體" w:eastAsia="細明體" w:hAnsi="細明體" w:cs="細明體" w:hint="eastAsia"/>
                <w:kern w:val="0"/>
                <w:sz w:val="16"/>
                <w:szCs w:val="16"/>
              </w:rPr>
              <w:t>怠</w:t>
            </w:r>
            <w:proofErr w:type="gramEnd"/>
            <w:r w:rsidRPr="00F71399">
              <w:rPr>
                <w:rFonts w:ascii="細明體" w:eastAsia="細明體" w:hAnsi="細明體" w:cs="細明體" w:hint="eastAsia"/>
                <w:kern w:val="0"/>
                <w:sz w:val="16"/>
                <w:szCs w:val="16"/>
              </w:rPr>
              <w:t>報金及</w:t>
            </w:r>
            <w:proofErr w:type="gramStart"/>
            <w:r w:rsidRPr="00F71399">
              <w:rPr>
                <w:rFonts w:ascii="細明體" w:eastAsia="細明體" w:hAnsi="細明體" w:cs="細明體" w:hint="eastAsia"/>
                <w:kern w:val="0"/>
                <w:sz w:val="16"/>
                <w:szCs w:val="16"/>
              </w:rPr>
              <w:t>短估金</w:t>
            </w:r>
            <w:proofErr w:type="gramEnd"/>
            <w:r w:rsidRPr="00F71399">
              <w:rPr>
                <w:rFonts w:ascii="細明體" w:eastAsia="細明體" w:hAnsi="細明體" w:cs="細明體" w:hint="eastAsia"/>
                <w:kern w:val="0"/>
                <w:sz w:val="16"/>
                <w:szCs w:val="16"/>
              </w:rPr>
              <w:t>。</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二、罰鍰及</w:t>
            </w:r>
            <w:proofErr w:type="gramStart"/>
            <w:r w:rsidRPr="00F71399">
              <w:rPr>
                <w:rFonts w:ascii="細明體" w:eastAsia="細明體" w:hAnsi="細明體" w:cs="細明體" w:hint="eastAsia"/>
                <w:kern w:val="0"/>
                <w:sz w:val="16"/>
                <w:szCs w:val="16"/>
              </w:rPr>
              <w:t>怠</w:t>
            </w:r>
            <w:proofErr w:type="gramEnd"/>
            <w:r w:rsidRPr="00F71399">
              <w:rPr>
                <w:rFonts w:ascii="細明體" w:eastAsia="細明體" w:hAnsi="細明體" w:cs="細明體" w:hint="eastAsia"/>
                <w:kern w:val="0"/>
                <w:sz w:val="16"/>
                <w:szCs w:val="16"/>
              </w:rPr>
              <w:t>金。</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三、代履行費用。</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四、其他公法上應給付金錢之義務。</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8" w:history="1">
              <w:r w:rsidR="00F71399" w:rsidRPr="00F71399">
                <w:rPr>
                  <w:rFonts w:ascii="新細明體" w:eastAsia="新細明體" w:hAnsi="新細明體" w:cs="新細明體"/>
                  <w:color w:val="0000FF"/>
                  <w:kern w:val="0"/>
                  <w:sz w:val="16"/>
                  <w:szCs w:val="16"/>
                  <w:u w:val="single"/>
                </w:rPr>
                <w:t>第 3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本法第三條所定以適當之方法為之，不得逾達成執行目的之必要限度，指</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於行政執行時，應依下列原則為之：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一、採取之執行方法須有助於執行目的之達成。</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二、有多種同樣能達成執行目的之執行方法時，應選擇對義務人、應受執</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 xml:space="preserve">    行人及公眾損害最少之方法為之。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三、採取之執行方法所造成之損害不得與欲達成執行目的之利益顯失均衡</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 xml:space="preserve">    。</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9" w:history="1">
              <w:r w:rsidR="00F71399" w:rsidRPr="00F71399">
                <w:rPr>
                  <w:rFonts w:ascii="新細明體" w:eastAsia="新細明體" w:hAnsi="新細明體" w:cs="新細明體"/>
                  <w:color w:val="0000FF"/>
                  <w:kern w:val="0"/>
                  <w:sz w:val="16"/>
                  <w:szCs w:val="16"/>
                  <w:u w:val="single"/>
                </w:rPr>
                <w:t>第 4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本法第四條第一項所稱原處分機關，其認定以實施行政處分時之名義為</w:t>
            </w:r>
            <w:proofErr w:type="gramStart"/>
            <w:r w:rsidRPr="00F71399">
              <w:rPr>
                <w:rFonts w:ascii="細明體" w:eastAsia="細明體" w:hAnsi="細明體" w:cs="細明體" w:hint="eastAsia"/>
                <w:kern w:val="0"/>
                <w:sz w:val="16"/>
                <w:szCs w:val="16"/>
              </w:rPr>
              <w:t>準</w:t>
            </w:r>
            <w:proofErr w:type="gramEnd"/>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。但上級機關本於法定職權所為之行政處分，交由下級機關執行者，以該</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上級機關為原處分機關。</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10" w:history="1">
              <w:r w:rsidR="00F71399" w:rsidRPr="00F71399">
                <w:rPr>
                  <w:rFonts w:ascii="新細明體" w:eastAsia="新細明體" w:hAnsi="新細明體" w:cs="新細明體"/>
                  <w:color w:val="0000FF"/>
                  <w:kern w:val="0"/>
                  <w:sz w:val="16"/>
                  <w:szCs w:val="16"/>
                  <w:u w:val="single"/>
                </w:rPr>
                <w:t>第 5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本法第四條第一項所稱該管行政機關，指相關法令之主管機關或依法得為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即時強制之機關。</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11" w:history="1">
              <w:r w:rsidR="00F71399" w:rsidRPr="00F71399">
                <w:rPr>
                  <w:rFonts w:ascii="新細明體" w:eastAsia="新細明體" w:hAnsi="新細明體" w:cs="新細明體"/>
                  <w:color w:val="0000FF"/>
                  <w:kern w:val="0"/>
                  <w:sz w:val="16"/>
                  <w:szCs w:val="16"/>
                  <w:u w:val="single"/>
                </w:rPr>
                <w:t>第 6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本法第四條第一項所定之原處分機關或該管行政機關經裁撤或改組時，以</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承受其業務之機關為執行機關；無承受其業務之機關者，以其上級機關為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執行機關。</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12" w:history="1">
              <w:r w:rsidR="00F71399" w:rsidRPr="00F71399">
                <w:rPr>
                  <w:rFonts w:ascii="新細明體" w:eastAsia="新細明體" w:hAnsi="新細明體" w:cs="新細明體"/>
                  <w:color w:val="0000FF"/>
                  <w:kern w:val="0"/>
                  <w:sz w:val="16"/>
                  <w:szCs w:val="16"/>
                  <w:u w:val="single"/>
                </w:rPr>
                <w:t>第 6-1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法務部行政執行署所屬行政執行處為執行本法第四條第一項之公法上金錢</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給付義務事項，得將權限之一部分委託民間團體或個人辦理。</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13" w:history="1">
              <w:r w:rsidR="00F71399" w:rsidRPr="00F71399">
                <w:rPr>
                  <w:rFonts w:ascii="新細明體" w:eastAsia="新細明體" w:hAnsi="新細明體" w:cs="新細明體"/>
                  <w:color w:val="0000FF"/>
                  <w:kern w:val="0"/>
                  <w:sz w:val="16"/>
                  <w:szCs w:val="16"/>
                  <w:u w:val="single"/>
                </w:rPr>
                <w:t>第 7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本法第五條第一項所稱其他休息日，指應放假之紀念日及其他由中央人事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主管機關規定應放假之日。</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14" w:history="1">
              <w:r w:rsidR="00F71399" w:rsidRPr="00F71399">
                <w:rPr>
                  <w:rFonts w:ascii="新細明體" w:eastAsia="新細明體" w:hAnsi="新細明體" w:cs="新細明體"/>
                  <w:color w:val="0000FF"/>
                  <w:kern w:val="0"/>
                  <w:sz w:val="16"/>
                  <w:szCs w:val="16"/>
                  <w:u w:val="single"/>
                </w:rPr>
                <w:t>第 8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本法第五條第一項及第二項所稱夜間，指日出前、</w:t>
            </w:r>
            <w:proofErr w:type="gramStart"/>
            <w:r w:rsidRPr="00F71399">
              <w:rPr>
                <w:rFonts w:ascii="細明體" w:eastAsia="細明體" w:hAnsi="細明體" w:cs="細明體" w:hint="eastAsia"/>
                <w:kern w:val="0"/>
                <w:sz w:val="16"/>
                <w:szCs w:val="16"/>
              </w:rPr>
              <w:t>日沒後</w:t>
            </w:r>
            <w:proofErr w:type="gramEnd"/>
            <w:r w:rsidRPr="00F71399">
              <w:rPr>
                <w:rFonts w:ascii="細明體" w:eastAsia="細明體" w:hAnsi="細明體" w:cs="細明體" w:hint="eastAsia"/>
                <w:kern w:val="0"/>
                <w:sz w:val="16"/>
                <w:szCs w:val="16"/>
              </w:rPr>
              <w:t>。</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15" w:history="1">
              <w:r w:rsidR="00F71399" w:rsidRPr="00F71399">
                <w:rPr>
                  <w:rFonts w:ascii="新細明體" w:eastAsia="新細明體" w:hAnsi="新細明體" w:cs="新細明體"/>
                  <w:color w:val="0000FF"/>
                  <w:kern w:val="0"/>
                  <w:sz w:val="16"/>
                  <w:szCs w:val="16"/>
                  <w:u w:val="single"/>
                </w:rPr>
                <w:t>第 9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行政執行應作成執行筆錄。但直接強制或即時強制，因情況急迫或其他原</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因，不能作成執行筆錄者，得以報告書代之。</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16" w:history="1">
              <w:r w:rsidR="00F71399" w:rsidRPr="00F71399">
                <w:rPr>
                  <w:rFonts w:ascii="新細明體" w:eastAsia="新細明體" w:hAnsi="新細明體" w:cs="新細明體"/>
                  <w:color w:val="0000FF"/>
                  <w:kern w:val="0"/>
                  <w:sz w:val="16"/>
                  <w:szCs w:val="16"/>
                  <w:u w:val="single"/>
                </w:rPr>
                <w:t>第 10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行為或</w:t>
            </w:r>
            <w:proofErr w:type="gramStart"/>
            <w:r w:rsidRPr="00F71399">
              <w:rPr>
                <w:rFonts w:ascii="細明體" w:eastAsia="細明體" w:hAnsi="細明體" w:cs="細明體" w:hint="eastAsia"/>
                <w:kern w:val="0"/>
                <w:sz w:val="16"/>
                <w:szCs w:val="16"/>
              </w:rPr>
              <w:t>不</w:t>
            </w:r>
            <w:proofErr w:type="gramEnd"/>
            <w:r w:rsidRPr="00F71399">
              <w:rPr>
                <w:rFonts w:ascii="細明體" w:eastAsia="細明體" w:hAnsi="細明體" w:cs="細明體" w:hint="eastAsia"/>
                <w:kern w:val="0"/>
                <w:sz w:val="16"/>
                <w:szCs w:val="16"/>
              </w:rPr>
              <w:t>行為義務之執行及即時強制之執行筆錄，應載明下列事項：</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一、執行所依據之行政處分或法令規定及其內容。</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二、義務人或應受執行人之姓名、性別、出生年月日、國民身分證統一編</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 xml:space="preserve">    號、職業及居住所；其為法人或其他設有負責人、管理人或代表人之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 xml:space="preserve">    團體者，其名稱、事務所或營業所，及負責人、管理人或代表人之姓</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lastRenderedPageBreak/>
              <w:t xml:space="preserve">    名、性別、出生年月日、國民身分證統一編號、職業及住居所。</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三、應執行標的所在地、種類、數量、品質及其他應記明事項。</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四、執行方法。轉換執行方法或終止執行者，其事由。</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五、聲明異議者，異議人之姓名、關係、異議事由及對聲明異議之處置。</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六、請求協助執行者，其事由及被請求協助機關名稱。</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七、執行人員</w:t>
            </w:r>
            <w:proofErr w:type="gramStart"/>
            <w:r w:rsidRPr="00F71399">
              <w:rPr>
                <w:rFonts w:ascii="細明體" w:eastAsia="細明體" w:hAnsi="細明體" w:cs="細明體" w:hint="eastAsia"/>
                <w:kern w:val="0"/>
                <w:sz w:val="16"/>
                <w:szCs w:val="16"/>
              </w:rPr>
              <w:t>及在場之</w:t>
            </w:r>
            <w:proofErr w:type="gramEnd"/>
            <w:r w:rsidRPr="00F71399">
              <w:rPr>
                <w:rFonts w:ascii="細明體" w:eastAsia="細明體" w:hAnsi="細明體" w:cs="細明體" w:hint="eastAsia"/>
                <w:kern w:val="0"/>
                <w:sz w:val="16"/>
                <w:szCs w:val="16"/>
              </w:rPr>
              <w:t>人簽名。</w:t>
            </w:r>
            <w:proofErr w:type="gramStart"/>
            <w:r w:rsidRPr="00F71399">
              <w:rPr>
                <w:rFonts w:ascii="細明體" w:eastAsia="細明體" w:hAnsi="細明體" w:cs="細明體" w:hint="eastAsia"/>
                <w:kern w:val="0"/>
                <w:sz w:val="16"/>
                <w:szCs w:val="16"/>
              </w:rPr>
              <w:t>在場之</w:t>
            </w:r>
            <w:proofErr w:type="gramEnd"/>
            <w:r w:rsidRPr="00F71399">
              <w:rPr>
                <w:rFonts w:ascii="細明體" w:eastAsia="細明體" w:hAnsi="細明體" w:cs="細明體" w:hint="eastAsia"/>
                <w:kern w:val="0"/>
                <w:sz w:val="16"/>
                <w:szCs w:val="16"/>
              </w:rPr>
              <w:t>人拒簽者，其事由。</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八、執行處所及執行之年、月、日、時。</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公法上金錢給付義務逾期不履行，經移送行政執行處執行者，其執行筆錄</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應記載之事項，</w:t>
            </w:r>
            <w:proofErr w:type="gramStart"/>
            <w:r w:rsidRPr="00F71399">
              <w:rPr>
                <w:rFonts w:ascii="細明體" w:eastAsia="細明體" w:hAnsi="細明體" w:cs="細明體" w:hint="eastAsia"/>
                <w:kern w:val="0"/>
                <w:sz w:val="16"/>
                <w:szCs w:val="16"/>
              </w:rPr>
              <w:t>準</w:t>
            </w:r>
            <w:proofErr w:type="gramEnd"/>
            <w:r w:rsidRPr="00F71399">
              <w:rPr>
                <w:rFonts w:ascii="細明體" w:eastAsia="細明體" w:hAnsi="細明體" w:cs="細明體" w:hint="eastAsia"/>
                <w:kern w:val="0"/>
                <w:sz w:val="16"/>
                <w:szCs w:val="16"/>
              </w:rPr>
              <w:t>用強制執行法有關規定。</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17" w:history="1">
              <w:r w:rsidR="00F71399" w:rsidRPr="00F71399">
                <w:rPr>
                  <w:rFonts w:ascii="新細明體" w:eastAsia="新細明體" w:hAnsi="新細明體" w:cs="新細明體"/>
                  <w:color w:val="0000FF"/>
                  <w:kern w:val="0"/>
                  <w:sz w:val="16"/>
                  <w:szCs w:val="16"/>
                  <w:u w:val="single"/>
                </w:rPr>
                <w:t>第 11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執行機關依本法第五條第一項但書規定於夜間、星期日或其他休息日執行</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者，應將情況</w:t>
            </w:r>
            <w:proofErr w:type="gramStart"/>
            <w:r w:rsidRPr="00F71399">
              <w:rPr>
                <w:rFonts w:ascii="細明體" w:eastAsia="細明體" w:hAnsi="細明體" w:cs="細明體" w:hint="eastAsia"/>
                <w:kern w:val="0"/>
                <w:sz w:val="16"/>
                <w:szCs w:val="16"/>
              </w:rPr>
              <w:t>急迫或徵得</w:t>
            </w:r>
            <w:proofErr w:type="gramEnd"/>
            <w:r w:rsidRPr="00F71399">
              <w:rPr>
                <w:rFonts w:ascii="細明體" w:eastAsia="細明體" w:hAnsi="細明體" w:cs="細明體" w:hint="eastAsia"/>
                <w:kern w:val="0"/>
                <w:sz w:val="16"/>
                <w:szCs w:val="16"/>
              </w:rPr>
              <w:t>義務人同意之情形，記明於執行筆錄或報告書。</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18" w:history="1">
              <w:r w:rsidR="00F71399" w:rsidRPr="00F71399">
                <w:rPr>
                  <w:rFonts w:ascii="新細明體" w:eastAsia="新細明體" w:hAnsi="新細明體" w:cs="新細明體"/>
                  <w:color w:val="0000FF"/>
                  <w:kern w:val="0"/>
                  <w:sz w:val="16"/>
                  <w:szCs w:val="16"/>
                  <w:u w:val="single"/>
                </w:rPr>
                <w:t>第 12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執行人員於行為或</w:t>
            </w:r>
            <w:proofErr w:type="gramStart"/>
            <w:r w:rsidRPr="00F71399">
              <w:rPr>
                <w:rFonts w:ascii="細明體" w:eastAsia="細明體" w:hAnsi="細明體" w:cs="細明體" w:hint="eastAsia"/>
                <w:kern w:val="0"/>
                <w:sz w:val="16"/>
                <w:szCs w:val="16"/>
              </w:rPr>
              <w:t>不</w:t>
            </w:r>
            <w:proofErr w:type="gramEnd"/>
            <w:r w:rsidRPr="00F71399">
              <w:rPr>
                <w:rFonts w:ascii="細明體" w:eastAsia="細明體" w:hAnsi="細明體" w:cs="細明體" w:hint="eastAsia"/>
                <w:kern w:val="0"/>
                <w:sz w:val="16"/>
                <w:szCs w:val="16"/>
              </w:rPr>
              <w:t>行為義務之強制執行及即時強制時，應由義務人或可</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為其代表之</w:t>
            </w:r>
            <w:proofErr w:type="gramStart"/>
            <w:r w:rsidRPr="00F71399">
              <w:rPr>
                <w:rFonts w:ascii="細明體" w:eastAsia="細明體" w:hAnsi="細明體" w:cs="細明體" w:hint="eastAsia"/>
                <w:kern w:val="0"/>
                <w:sz w:val="16"/>
                <w:szCs w:val="16"/>
              </w:rPr>
              <w:t>人在場</w:t>
            </w:r>
            <w:proofErr w:type="gramEnd"/>
            <w:r w:rsidRPr="00F71399">
              <w:rPr>
                <w:rFonts w:ascii="細明體" w:eastAsia="細明體" w:hAnsi="細明體" w:cs="細明體" w:hint="eastAsia"/>
                <w:kern w:val="0"/>
                <w:sz w:val="16"/>
                <w:szCs w:val="16"/>
              </w:rPr>
              <w:t>；如無此等</w:t>
            </w:r>
            <w:proofErr w:type="gramStart"/>
            <w:r w:rsidRPr="00F71399">
              <w:rPr>
                <w:rFonts w:ascii="細明體" w:eastAsia="細明體" w:hAnsi="細明體" w:cs="細明體" w:hint="eastAsia"/>
                <w:kern w:val="0"/>
                <w:sz w:val="16"/>
                <w:szCs w:val="16"/>
              </w:rPr>
              <w:t>人在場時</w:t>
            </w:r>
            <w:proofErr w:type="gramEnd"/>
            <w:r w:rsidRPr="00F71399">
              <w:rPr>
                <w:rFonts w:ascii="細明體" w:eastAsia="細明體" w:hAnsi="細明體" w:cs="細明體" w:hint="eastAsia"/>
                <w:kern w:val="0"/>
                <w:sz w:val="16"/>
                <w:szCs w:val="16"/>
              </w:rPr>
              <w:t>，得由鄰居或就近自治團體之職員</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proofErr w:type="gramStart"/>
            <w:r w:rsidRPr="00F71399">
              <w:rPr>
                <w:rFonts w:ascii="細明體" w:eastAsia="細明體" w:hAnsi="細明體" w:cs="細明體" w:hint="eastAsia"/>
                <w:kern w:val="0"/>
                <w:sz w:val="16"/>
                <w:szCs w:val="16"/>
              </w:rPr>
              <w:t>在場</w:t>
            </w:r>
            <w:proofErr w:type="gramEnd"/>
            <w:r w:rsidRPr="00F71399">
              <w:rPr>
                <w:rFonts w:ascii="細明體" w:eastAsia="細明體" w:hAnsi="細明體" w:cs="細明體" w:hint="eastAsia"/>
                <w:kern w:val="0"/>
                <w:sz w:val="16"/>
                <w:szCs w:val="16"/>
              </w:rPr>
              <w:t>。</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19" w:history="1">
              <w:r w:rsidR="00F71399" w:rsidRPr="00F71399">
                <w:rPr>
                  <w:rFonts w:ascii="新細明體" w:eastAsia="新細明體" w:hAnsi="新細明體" w:cs="新細明體"/>
                  <w:color w:val="0000FF"/>
                  <w:kern w:val="0"/>
                  <w:sz w:val="16"/>
                  <w:szCs w:val="16"/>
                  <w:u w:val="single"/>
                </w:rPr>
                <w:t>第 13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執行機關為依本法第六條規定於必要時請求其他機關協助執行，得視事實</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需要會商相關機關訂定協調聯繫注意事項。</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20" w:history="1">
              <w:r w:rsidR="00F71399" w:rsidRPr="00F71399">
                <w:rPr>
                  <w:rFonts w:ascii="新細明體" w:eastAsia="新細明體" w:hAnsi="新細明體" w:cs="新細明體"/>
                  <w:color w:val="0000FF"/>
                  <w:kern w:val="0"/>
                  <w:sz w:val="16"/>
                  <w:szCs w:val="16"/>
                  <w:u w:val="single"/>
                </w:rPr>
                <w:t>第 14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執行機關執行時，應依職權調查有無本法第八條第一項各款所定情形。</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行政執行有本法第八條第一項各款所定情形之</w:t>
            </w:r>
            <w:proofErr w:type="gramStart"/>
            <w:r w:rsidRPr="00F71399">
              <w:rPr>
                <w:rFonts w:ascii="細明體" w:eastAsia="細明體" w:hAnsi="細明體" w:cs="細明體" w:hint="eastAsia"/>
                <w:kern w:val="0"/>
                <w:sz w:val="16"/>
                <w:szCs w:val="16"/>
              </w:rPr>
              <w:t>一</w:t>
            </w:r>
            <w:proofErr w:type="gramEnd"/>
            <w:r w:rsidRPr="00F71399">
              <w:rPr>
                <w:rFonts w:ascii="細明體" w:eastAsia="細明體" w:hAnsi="細明體" w:cs="細明體" w:hint="eastAsia"/>
                <w:kern w:val="0"/>
                <w:sz w:val="16"/>
                <w:szCs w:val="16"/>
              </w:rPr>
              <w:t>者，義務人或利害關係人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得陳明理由並檢附有關文件，申請執行機關終止執行。</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執行機關終止執行時，應通知義務人及利害關係人。</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21" w:history="1">
              <w:r w:rsidR="00F71399" w:rsidRPr="00F71399">
                <w:rPr>
                  <w:rFonts w:ascii="新細明體" w:eastAsia="新細明體" w:hAnsi="新細明體" w:cs="新細明體"/>
                  <w:color w:val="0000FF"/>
                  <w:kern w:val="0"/>
                  <w:sz w:val="16"/>
                  <w:szCs w:val="16"/>
                  <w:u w:val="single"/>
                </w:rPr>
                <w:t>第 15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義務人或利害關係人依本法第九條第一項規定聲明異議者，應以書面為之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。但執行時得當場以言詞為之，並由執行人員載明於執行筆錄。</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22" w:history="1">
              <w:r w:rsidR="00F71399" w:rsidRPr="00F71399">
                <w:rPr>
                  <w:rFonts w:ascii="新細明體" w:eastAsia="新細明體" w:hAnsi="新細明體" w:cs="新細明體"/>
                  <w:color w:val="0000FF"/>
                  <w:kern w:val="0"/>
                  <w:sz w:val="16"/>
                  <w:szCs w:val="16"/>
                  <w:u w:val="single"/>
                </w:rPr>
                <w:t>第 16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本法第九條第二項所稱直接上級主管機關，於公法上金錢給付義務執行事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件，係指法務部行政執行署。</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23" w:history="1">
              <w:r w:rsidR="00F71399" w:rsidRPr="00F71399">
                <w:rPr>
                  <w:rFonts w:ascii="新細明體" w:eastAsia="新細明體" w:hAnsi="新細明體" w:cs="新細明體"/>
                  <w:color w:val="0000FF"/>
                  <w:kern w:val="0"/>
                  <w:sz w:val="16"/>
                  <w:szCs w:val="16"/>
                  <w:u w:val="single"/>
                </w:rPr>
                <w:t>第 17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直接上級主管機關對於執行機關依本法第九條第二項規定送請決定之聲明</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異議事件，認其異議有理由者，</w:t>
            </w:r>
            <w:proofErr w:type="gramStart"/>
            <w:r w:rsidRPr="00F71399">
              <w:rPr>
                <w:rFonts w:ascii="細明體" w:eastAsia="細明體" w:hAnsi="細明體" w:cs="細明體" w:hint="eastAsia"/>
                <w:kern w:val="0"/>
                <w:sz w:val="16"/>
                <w:szCs w:val="16"/>
              </w:rPr>
              <w:t>應命執行</w:t>
            </w:r>
            <w:proofErr w:type="gramEnd"/>
            <w:r w:rsidRPr="00F71399">
              <w:rPr>
                <w:rFonts w:ascii="細明體" w:eastAsia="細明體" w:hAnsi="細明體" w:cs="細明體" w:hint="eastAsia"/>
                <w:kern w:val="0"/>
                <w:sz w:val="16"/>
                <w:szCs w:val="16"/>
              </w:rPr>
              <w:t>機關停止執行，並撤銷或更正已</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為之執行行為；認其異議</w:t>
            </w:r>
            <w:proofErr w:type="gramStart"/>
            <w:r w:rsidRPr="00F71399">
              <w:rPr>
                <w:rFonts w:ascii="細明體" w:eastAsia="細明體" w:hAnsi="細明體" w:cs="細明體" w:hint="eastAsia"/>
                <w:kern w:val="0"/>
                <w:sz w:val="16"/>
                <w:szCs w:val="16"/>
              </w:rPr>
              <w:t>無理由者</w:t>
            </w:r>
            <w:proofErr w:type="gramEnd"/>
            <w:r w:rsidRPr="00F71399">
              <w:rPr>
                <w:rFonts w:ascii="細明體" w:eastAsia="細明體" w:hAnsi="細明體" w:cs="細明體" w:hint="eastAsia"/>
                <w:kern w:val="0"/>
                <w:sz w:val="16"/>
                <w:szCs w:val="16"/>
              </w:rPr>
              <w:t>，應附理由駁回之。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前項決定，應以書面通知原執行機關及異議人。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不服中央各院之行政執行而聲明異議，經各該院認其異議</w:t>
            </w:r>
            <w:proofErr w:type="gramStart"/>
            <w:r w:rsidRPr="00F71399">
              <w:rPr>
                <w:rFonts w:ascii="細明體" w:eastAsia="細明體" w:hAnsi="細明體" w:cs="細明體" w:hint="eastAsia"/>
                <w:kern w:val="0"/>
                <w:sz w:val="16"/>
                <w:szCs w:val="16"/>
              </w:rPr>
              <w:t>無理由者</w:t>
            </w:r>
            <w:proofErr w:type="gramEnd"/>
            <w:r w:rsidRPr="00F71399">
              <w:rPr>
                <w:rFonts w:ascii="細明體" w:eastAsia="細明體" w:hAnsi="細明體" w:cs="細明體" w:hint="eastAsia"/>
                <w:kern w:val="0"/>
                <w:sz w:val="16"/>
                <w:szCs w:val="16"/>
              </w:rPr>
              <w:t>，由該</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proofErr w:type="gramStart"/>
            <w:r w:rsidRPr="00F71399">
              <w:rPr>
                <w:rFonts w:ascii="細明體" w:eastAsia="細明體" w:hAnsi="細明體" w:cs="細明體" w:hint="eastAsia"/>
                <w:kern w:val="0"/>
                <w:sz w:val="16"/>
                <w:szCs w:val="16"/>
              </w:rPr>
              <w:t>院附具</w:t>
            </w:r>
            <w:proofErr w:type="gramEnd"/>
            <w:r w:rsidRPr="00F71399">
              <w:rPr>
                <w:rFonts w:ascii="細明體" w:eastAsia="細明體" w:hAnsi="細明體" w:cs="細明體" w:hint="eastAsia"/>
                <w:kern w:val="0"/>
                <w:sz w:val="16"/>
                <w:szCs w:val="16"/>
              </w:rPr>
              <w:t>理由駁回之，並以書面通知異議人。</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24" w:history="1">
              <w:r w:rsidR="00F71399" w:rsidRPr="00F71399">
                <w:rPr>
                  <w:rFonts w:ascii="新細明體" w:eastAsia="新細明體" w:hAnsi="新細明體" w:cs="新細明體"/>
                  <w:color w:val="0000FF"/>
                  <w:kern w:val="0"/>
                  <w:sz w:val="16"/>
                  <w:szCs w:val="16"/>
                  <w:u w:val="single"/>
                </w:rPr>
                <w:t>第 18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公法上金錢給付義務之執行事件，第三人就執行標</w:t>
            </w:r>
            <w:proofErr w:type="gramStart"/>
            <w:r w:rsidRPr="00F71399">
              <w:rPr>
                <w:rFonts w:ascii="細明體" w:eastAsia="細明體" w:hAnsi="細明體" w:cs="細明體" w:hint="eastAsia"/>
                <w:kern w:val="0"/>
                <w:sz w:val="16"/>
                <w:szCs w:val="16"/>
              </w:rPr>
              <w:t>的物認有</w:t>
            </w:r>
            <w:proofErr w:type="gramEnd"/>
            <w:r w:rsidRPr="00F71399">
              <w:rPr>
                <w:rFonts w:ascii="細明體" w:eastAsia="細明體" w:hAnsi="細明體" w:cs="細明體" w:hint="eastAsia"/>
                <w:kern w:val="0"/>
                <w:sz w:val="16"/>
                <w:szCs w:val="16"/>
              </w:rPr>
              <w:t>足以排除執行</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之權利時，得於執行程序終結前，依強制執行法第十五條規定向管轄法院</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提起民事訴訟。</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25" w:history="1">
              <w:r w:rsidR="00F71399" w:rsidRPr="00F71399">
                <w:rPr>
                  <w:rFonts w:ascii="新細明體" w:eastAsia="新細明體" w:hAnsi="新細明體" w:cs="新細明體"/>
                  <w:color w:val="0000FF"/>
                  <w:kern w:val="0"/>
                  <w:sz w:val="16"/>
                  <w:szCs w:val="16"/>
                  <w:u w:val="single"/>
                </w:rPr>
                <w:t>第 19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公法上金錢給付義務事件移送行政執行處執行前，除法令另有規定或以執</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行憑證移送執行者外，宜由原處分機關或該管行政機關儘量催繳。</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26" w:history="1">
              <w:r w:rsidR="00F71399" w:rsidRPr="00F71399">
                <w:rPr>
                  <w:rFonts w:ascii="新細明體" w:eastAsia="新細明體" w:hAnsi="新細明體" w:cs="新細明體"/>
                  <w:color w:val="0000FF"/>
                  <w:kern w:val="0"/>
                  <w:sz w:val="16"/>
                  <w:szCs w:val="16"/>
                  <w:u w:val="single"/>
                </w:rPr>
                <w:t>第 20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公法上金錢給付義務之執行，應以執行標的物所在地之該管行政執行處為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lastRenderedPageBreak/>
              <w:t>執行機關；其不在同一行政執行處轄區者，得向其中任</w:t>
            </w:r>
            <w:proofErr w:type="gramStart"/>
            <w:r w:rsidRPr="00F71399">
              <w:rPr>
                <w:rFonts w:ascii="細明體" w:eastAsia="細明體" w:hAnsi="細明體" w:cs="細明體" w:hint="eastAsia"/>
                <w:kern w:val="0"/>
                <w:sz w:val="16"/>
                <w:szCs w:val="16"/>
              </w:rPr>
              <w:t>一</w:t>
            </w:r>
            <w:proofErr w:type="gramEnd"/>
            <w:r w:rsidRPr="00F71399">
              <w:rPr>
                <w:rFonts w:ascii="細明體" w:eastAsia="細明體" w:hAnsi="細明體" w:cs="細明體" w:hint="eastAsia"/>
                <w:kern w:val="0"/>
                <w:sz w:val="16"/>
                <w:szCs w:val="16"/>
              </w:rPr>
              <w:t>行政執行處為之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應執行之標的物所在地不明者，由義務人之住居所、公務所、事務所或營</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業所所在地之行政執行處管轄。</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受理公法上金錢給付義務執行事件之行政執行處，須在他行政執行處轄區</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內為執行行為時，應囑託該他行政執行處為之。</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27" w:history="1">
              <w:r w:rsidR="00F71399" w:rsidRPr="00F71399">
                <w:rPr>
                  <w:rFonts w:ascii="新細明體" w:eastAsia="新細明體" w:hAnsi="新細明體" w:cs="新細明體"/>
                  <w:color w:val="0000FF"/>
                  <w:kern w:val="0"/>
                  <w:sz w:val="16"/>
                  <w:szCs w:val="16"/>
                  <w:u w:val="single"/>
                </w:rPr>
                <w:t>第 21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行政執行處依本法第十一條第一項規定，對於主管機關移送之公法上金錢</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給付義務執行事件，就義務人財產為執行時，移送機關應指派熟諳業務法</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令之人員協助配合執行。</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28" w:history="1">
              <w:r w:rsidR="00F71399" w:rsidRPr="00F71399">
                <w:rPr>
                  <w:rFonts w:ascii="新細明體" w:eastAsia="新細明體" w:hAnsi="新細明體" w:cs="新細明體"/>
                  <w:color w:val="0000FF"/>
                  <w:kern w:val="0"/>
                  <w:sz w:val="16"/>
                  <w:szCs w:val="16"/>
                  <w:u w:val="single"/>
                </w:rPr>
                <w:t>第 22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公法上金錢給付義務執行事件移送該管行政執行處時，應以一執行名義為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一案，並以一案為一號。</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29" w:history="1">
              <w:r w:rsidR="00F71399" w:rsidRPr="00F71399">
                <w:rPr>
                  <w:rFonts w:ascii="新細明體" w:eastAsia="新細明體" w:hAnsi="新細明體" w:cs="新細明體"/>
                  <w:color w:val="0000FF"/>
                  <w:kern w:val="0"/>
                  <w:sz w:val="16"/>
                  <w:szCs w:val="16"/>
                  <w:u w:val="single"/>
                </w:rPr>
                <w:t>第 23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移送機關移送行政執行處執行之移送書及相關文件之格式，由法務部行政</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執行署定之。</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30" w:history="1">
              <w:r w:rsidR="00F71399" w:rsidRPr="00F71399">
                <w:rPr>
                  <w:rFonts w:ascii="新細明體" w:eastAsia="新細明體" w:hAnsi="新細明體" w:cs="新細明體"/>
                  <w:color w:val="0000FF"/>
                  <w:kern w:val="0"/>
                  <w:sz w:val="16"/>
                  <w:szCs w:val="16"/>
                  <w:u w:val="single"/>
                </w:rPr>
                <w:t>第 24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公法上金錢給付義務執行事件移送該管行政執行處後，移送機關得於執行</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終結前撤回之。但於拍定後拍賣物所有權移轉前撤回者，應得拍定人之同</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意。</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31" w:history="1">
              <w:r w:rsidR="00F71399" w:rsidRPr="00F71399">
                <w:rPr>
                  <w:rFonts w:ascii="新細明體" w:eastAsia="新細明體" w:hAnsi="新細明體" w:cs="新細明體"/>
                  <w:color w:val="0000FF"/>
                  <w:kern w:val="0"/>
                  <w:sz w:val="16"/>
                  <w:szCs w:val="16"/>
                  <w:u w:val="single"/>
                </w:rPr>
                <w:t>第 25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行政執行處就已查封之財產不再繼續執行時，如有執行法院函送</w:t>
            </w:r>
            <w:proofErr w:type="gramStart"/>
            <w:r w:rsidRPr="00F71399">
              <w:rPr>
                <w:rFonts w:ascii="細明體" w:eastAsia="細明體" w:hAnsi="細明體" w:cs="細明體" w:hint="eastAsia"/>
                <w:kern w:val="0"/>
                <w:sz w:val="16"/>
                <w:szCs w:val="16"/>
              </w:rPr>
              <w:t>併</w:t>
            </w:r>
            <w:proofErr w:type="gramEnd"/>
            <w:r w:rsidRPr="00F71399">
              <w:rPr>
                <w:rFonts w:ascii="細明體" w:eastAsia="細明體" w:hAnsi="細明體" w:cs="細明體" w:hint="eastAsia"/>
                <w:kern w:val="0"/>
                <w:sz w:val="16"/>
                <w:szCs w:val="16"/>
              </w:rPr>
              <w:t>辦之事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件，應維持已實施之執行程序原狀，並依強制執行法第三十三條之</w:t>
            </w:r>
            <w:proofErr w:type="gramStart"/>
            <w:r w:rsidRPr="00F71399">
              <w:rPr>
                <w:rFonts w:ascii="細明體" w:eastAsia="細明體" w:hAnsi="細明體" w:cs="細明體" w:hint="eastAsia"/>
                <w:kern w:val="0"/>
                <w:sz w:val="16"/>
                <w:szCs w:val="16"/>
              </w:rPr>
              <w:t>一</w:t>
            </w:r>
            <w:proofErr w:type="gramEnd"/>
            <w:r w:rsidRPr="00F71399">
              <w:rPr>
                <w:rFonts w:ascii="細明體" w:eastAsia="細明體" w:hAnsi="細明體" w:cs="細明體" w:hint="eastAsia"/>
                <w:kern w:val="0"/>
                <w:sz w:val="16"/>
                <w:szCs w:val="16"/>
              </w:rPr>
              <w:t>第三</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項規定將有關卷宗送由執行法院繼續執行。</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32" w:history="1">
              <w:r w:rsidR="00F71399" w:rsidRPr="00F71399">
                <w:rPr>
                  <w:rFonts w:ascii="新細明體" w:eastAsia="新細明體" w:hAnsi="新細明體" w:cs="新細明體"/>
                  <w:color w:val="0000FF"/>
                  <w:kern w:val="0"/>
                  <w:sz w:val="16"/>
                  <w:szCs w:val="16"/>
                  <w:u w:val="single"/>
                </w:rPr>
                <w:t>第 26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行政執行處依強制執行法第三十三條之二第一項規定將執行事件函送執行</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法院</w:t>
            </w:r>
            <w:proofErr w:type="gramStart"/>
            <w:r w:rsidRPr="00F71399">
              <w:rPr>
                <w:rFonts w:ascii="細明體" w:eastAsia="細明體" w:hAnsi="細明體" w:cs="細明體" w:hint="eastAsia"/>
                <w:kern w:val="0"/>
                <w:sz w:val="16"/>
                <w:szCs w:val="16"/>
              </w:rPr>
              <w:t>併</w:t>
            </w:r>
            <w:proofErr w:type="gramEnd"/>
            <w:r w:rsidRPr="00F71399">
              <w:rPr>
                <w:rFonts w:ascii="細明體" w:eastAsia="細明體" w:hAnsi="細明體" w:cs="細明體" w:hint="eastAsia"/>
                <w:kern w:val="0"/>
                <w:sz w:val="16"/>
                <w:szCs w:val="16"/>
              </w:rPr>
              <w:t>辦時，應敘明如執行法院就已查封之財產不再繼續執行時，應依同</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條第二項規定維持已實施之執行程序原狀，並將有關卷宗送由行政執行處</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繼續執行之意旨。</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33" w:history="1">
              <w:r w:rsidR="00F71399" w:rsidRPr="00F71399">
                <w:rPr>
                  <w:rFonts w:ascii="新細明體" w:eastAsia="新細明體" w:hAnsi="新細明體" w:cs="新細明體"/>
                  <w:color w:val="0000FF"/>
                  <w:kern w:val="0"/>
                  <w:sz w:val="16"/>
                  <w:szCs w:val="16"/>
                  <w:u w:val="single"/>
                </w:rPr>
                <w:t>第 27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義務人依其經濟狀況或因天災、事變致遭受重大財產損失，無法一次完納</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公法上金錢給付義務者，行政執行處於徵得移送機關同意後，得酌情核准</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其分期繳納。經核准分期繳納，而未依限繳納者，行政執行處得廢止之。</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34" w:history="1">
              <w:r w:rsidR="00F71399" w:rsidRPr="00F71399">
                <w:rPr>
                  <w:rFonts w:ascii="新細明體" w:eastAsia="新細明體" w:hAnsi="新細明體" w:cs="新細明體"/>
                  <w:color w:val="0000FF"/>
                  <w:kern w:val="0"/>
                  <w:sz w:val="16"/>
                  <w:szCs w:val="16"/>
                  <w:u w:val="single"/>
                </w:rPr>
                <w:t>第 28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行政執行處依本法第十七條第一項規定限制義務人之住居者，應通知義務</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人及有關機關。</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35" w:history="1">
              <w:r w:rsidR="00F71399" w:rsidRPr="00F71399">
                <w:rPr>
                  <w:rFonts w:ascii="新細明體" w:eastAsia="新細明體" w:hAnsi="新細明體" w:cs="新細明體"/>
                  <w:color w:val="0000FF"/>
                  <w:kern w:val="0"/>
                  <w:sz w:val="16"/>
                  <w:szCs w:val="16"/>
                  <w:u w:val="single"/>
                </w:rPr>
                <w:t>第 29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行政執行處依本法第十七條第三項、第六項規定向法院聲請拘提、管收，</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proofErr w:type="gramStart"/>
            <w:r w:rsidRPr="00F71399">
              <w:rPr>
                <w:rFonts w:ascii="細明體" w:eastAsia="細明體" w:hAnsi="細明體" w:cs="細明體" w:hint="eastAsia"/>
                <w:kern w:val="0"/>
                <w:sz w:val="16"/>
                <w:szCs w:val="16"/>
              </w:rPr>
              <w:t>應具聲請</w:t>
            </w:r>
            <w:proofErr w:type="gramEnd"/>
            <w:r w:rsidRPr="00F71399">
              <w:rPr>
                <w:rFonts w:ascii="細明體" w:eastAsia="細明體" w:hAnsi="細明體" w:cs="細明體" w:hint="eastAsia"/>
                <w:kern w:val="0"/>
                <w:sz w:val="16"/>
                <w:szCs w:val="16"/>
              </w:rPr>
              <w:t>書及聲請拘提、管收所必要之相關證明文件影本，</w:t>
            </w:r>
            <w:proofErr w:type="gramStart"/>
            <w:r w:rsidRPr="00F71399">
              <w:rPr>
                <w:rFonts w:ascii="細明體" w:eastAsia="細明體" w:hAnsi="細明體" w:cs="細明體" w:hint="eastAsia"/>
                <w:kern w:val="0"/>
                <w:sz w:val="16"/>
                <w:szCs w:val="16"/>
              </w:rPr>
              <w:t>並釋明之</w:t>
            </w:r>
            <w:proofErr w:type="gramEnd"/>
            <w:r w:rsidRPr="00F71399">
              <w:rPr>
                <w:rFonts w:ascii="細明體" w:eastAsia="細明體" w:hAnsi="細明體" w:cs="細明體" w:hint="eastAsia"/>
                <w:kern w:val="0"/>
                <w:sz w:val="16"/>
                <w:szCs w:val="16"/>
              </w:rPr>
              <w:t>。</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行政執行處向法院聲請管收時，應</w:t>
            </w:r>
            <w:proofErr w:type="gramStart"/>
            <w:r w:rsidRPr="00F71399">
              <w:rPr>
                <w:rFonts w:ascii="細明體" w:eastAsia="細明體" w:hAnsi="細明體" w:cs="細明體" w:hint="eastAsia"/>
                <w:kern w:val="0"/>
                <w:sz w:val="16"/>
                <w:szCs w:val="16"/>
              </w:rPr>
              <w:t>將被聲請</w:t>
            </w:r>
            <w:proofErr w:type="gramEnd"/>
            <w:r w:rsidRPr="00F71399">
              <w:rPr>
                <w:rFonts w:ascii="細明體" w:eastAsia="細明體" w:hAnsi="細明體" w:cs="細明體" w:hint="eastAsia"/>
                <w:kern w:val="0"/>
                <w:sz w:val="16"/>
                <w:szCs w:val="16"/>
              </w:rPr>
              <w:t>管收人一併送交法院。</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36" w:history="1">
              <w:r w:rsidR="00F71399" w:rsidRPr="00F71399">
                <w:rPr>
                  <w:rFonts w:ascii="新細明體" w:eastAsia="新細明體" w:hAnsi="新細明體" w:cs="新細明體"/>
                  <w:color w:val="0000FF"/>
                  <w:kern w:val="0"/>
                  <w:sz w:val="16"/>
                  <w:szCs w:val="16"/>
                  <w:u w:val="single"/>
                </w:rPr>
                <w:t>第 30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拍賣、</w:t>
            </w:r>
            <w:proofErr w:type="gramStart"/>
            <w:r w:rsidRPr="00F71399">
              <w:rPr>
                <w:rFonts w:ascii="細明體" w:eastAsia="細明體" w:hAnsi="細明體" w:cs="細明體" w:hint="eastAsia"/>
                <w:kern w:val="0"/>
                <w:sz w:val="16"/>
                <w:szCs w:val="16"/>
              </w:rPr>
              <w:t>鑑</w:t>
            </w:r>
            <w:proofErr w:type="gramEnd"/>
            <w:r w:rsidRPr="00F71399">
              <w:rPr>
                <w:rFonts w:ascii="細明體" w:eastAsia="細明體" w:hAnsi="細明體" w:cs="細明體" w:hint="eastAsia"/>
                <w:kern w:val="0"/>
                <w:sz w:val="16"/>
                <w:szCs w:val="16"/>
              </w:rPr>
              <w:t>價、估價、查詢、登報、保管及其他因強制執行所支出之必要費</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用，移送機關</w:t>
            </w:r>
            <w:proofErr w:type="gramStart"/>
            <w:r w:rsidRPr="00F71399">
              <w:rPr>
                <w:rFonts w:ascii="細明體" w:eastAsia="細明體" w:hAnsi="細明體" w:cs="細明體" w:hint="eastAsia"/>
                <w:kern w:val="0"/>
                <w:sz w:val="16"/>
                <w:szCs w:val="16"/>
              </w:rPr>
              <w:t>應代為預納</w:t>
            </w:r>
            <w:proofErr w:type="gramEnd"/>
            <w:r w:rsidRPr="00F71399">
              <w:rPr>
                <w:rFonts w:ascii="細明體" w:eastAsia="細明體" w:hAnsi="細明體" w:cs="細明體" w:hint="eastAsia"/>
                <w:kern w:val="0"/>
                <w:sz w:val="16"/>
                <w:szCs w:val="16"/>
              </w:rPr>
              <w:t>，並依本法第二十五條但書規定向義務</w:t>
            </w:r>
            <w:proofErr w:type="gramStart"/>
            <w:r w:rsidRPr="00F71399">
              <w:rPr>
                <w:rFonts w:ascii="細明體" w:eastAsia="細明體" w:hAnsi="細明體" w:cs="細明體" w:hint="eastAsia"/>
                <w:kern w:val="0"/>
                <w:sz w:val="16"/>
                <w:szCs w:val="16"/>
              </w:rPr>
              <w:t>人取償</w:t>
            </w:r>
            <w:proofErr w:type="gramEnd"/>
            <w:r w:rsidRPr="00F71399">
              <w:rPr>
                <w:rFonts w:ascii="細明體" w:eastAsia="細明體" w:hAnsi="細明體" w:cs="細明體" w:hint="eastAsia"/>
                <w:kern w:val="0"/>
                <w:sz w:val="16"/>
                <w:szCs w:val="16"/>
              </w:rPr>
              <w:t>。</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37" w:history="1">
              <w:r w:rsidR="00F71399" w:rsidRPr="00F71399">
                <w:rPr>
                  <w:rFonts w:ascii="新細明體" w:eastAsia="新細明體" w:hAnsi="新細明體" w:cs="新細明體"/>
                  <w:color w:val="0000FF"/>
                  <w:kern w:val="0"/>
                  <w:sz w:val="16"/>
                  <w:szCs w:val="16"/>
                  <w:u w:val="single"/>
                </w:rPr>
                <w:t>第 31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執行機關依本法第二十八條第二項第二款規定執行封閉時，應派員將處分</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文書及封閉範圍之圖說明顯揭示於該封閉處所，並於各出入口設置障礙物</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38" w:history="1">
              <w:r w:rsidR="00F71399" w:rsidRPr="00F71399">
                <w:rPr>
                  <w:rFonts w:ascii="新細明體" w:eastAsia="新細明體" w:hAnsi="新細明體" w:cs="新細明體"/>
                  <w:color w:val="0000FF"/>
                  <w:kern w:val="0"/>
                  <w:sz w:val="16"/>
                  <w:szCs w:val="16"/>
                  <w:u w:val="single"/>
                </w:rPr>
                <w:t>第 32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執行機關依本法第二十九條第一項規定，委託第三人或指定人員代履行時</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，應以文書載明下列事項，送達於義務人：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一、執行機關及義務人。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二、受委託之第三人或指定之人員。</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三、代履行之標的。</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四、代履行費用之數額、繳納處所及期限。</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五、代履行之期日。</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39" w:history="1">
              <w:r w:rsidR="00F71399" w:rsidRPr="00F71399">
                <w:rPr>
                  <w:rFonts w:ascii="新細明體" w:eastAsia="新細明體" w:hAnsi="新細明體" w:cs="新細明體"/>
                  <w:color w:val="0000FF"/>
                  <w:kern w:val="0"/>
                  <w:sz w:val="16"/>
                  <w:szCs w:val="16"/>
                  <w:u w:val="single"/>
                </w:rPr>
                <w:t>第 33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受委託之第三人於代履行時，有本法第六條第一項第三款至第五款規定情</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事者，應即通知執行機關。</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40" w:history="1">
              <w:r w:rsidR="00F71399" w:rsidRPr="00F71399">
                <w:rPr>
                  <w:rFonts w:ascii="新細明體" w:eastAsia="新細明體" w:hAnsi="新細明體" w:cs="新細明體"/>
                  <w:color w:val="0000FF"/>
                  <w:kern w:val="0"/>
                  <w:sz w:val="16"/>
                  <w:szCs w:val="16"/>
                  <w:u w:val="single"/>
                </w:rPr>
                <w:t>第 34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執行機關依本法第三十條或第三十一條規定處以</w:t>
            </w:r>
            <w:proofErr w:type="gramStart"/>
            <w:r w:rsidRPr="00F71399">
              <w:rPr>
                <w:rFonts w:ascii="細明體" w:eastAsia="細明體" w:hAnsi="細明體" w:cs="細明體" w:hint="eastAsia"/>
                <w:kern w:val="0"/>
                <w:sz w:val="16"/>
                <w:szCs w:val="16"/>
              </w:rPr>
              <w:t>怠</w:t>
            </w:r>
            <w:proofErr w:type="gramEnd"/>
            <w:r w:rsidRPr="00F71399">
              <w:rPr>
                <w:rFonts w:ascii="細明體" w:eastAsia="細明體" w:hAnsi="細明體" w:cs="細明體" w:hint="eastAsia"/>
                <w:kern w:val="0"/>
                <w:sz w:val="16"/>
                <w:szCs w:val="16"/>
              </w:rPr>
              <w:t>金時，應以文書載明下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列事項送達於義務人：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一、執行機關及義務人。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二、應履行之行為或</w:t>
            </w:r>
            <w:proofErr w:type="gramStart"/>
            <w:r w:rsidRPr="00F71399">
              <w:rPr>
                <w:rFonts w:ascii="細明體" w:eastAsia="細明體" w:hAnsi="細明體" w:cs="細明體" w:hint="eastAsia"/>
                <w:kern w:val="0"/>
                <w:sz w:val="16"/>
                <w:szCs w:val="16"/>
              </w:rPr>
              <w:t>不</w:t>
            </w:r>
            <w:proofErr w:type="gramEnd"/>
            <w:r w:rsidRPr="00F71399">
              <w:rPr>
                <w:rFonts w:ascii="細明體" w:eastAsia="細明體" w:hAnsi="細明體" w:cs="細明體" w:hint="eastAsia"/>
                <w:kern w:val="0"/>
                <w:sz w:val="16"/>
                <w:szCs w:val="16"/>
              </w:rPr>
              <w:t>行為義務與其依據及履行期限。</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三、處以</w:t>
            </w:r>
            <w:proofErr w:type="gramStart"/>
            <w:r w:rsidRPr="00F71399">
              <w:rPr>
                <w:rFonts w:ascii="細明體" w:eastAsia="細明體" w:hAnsi="細明體" w:cs="細明體" w:hint="eastAsia"/>
                <w:kern w:val="0"/>
                <w:sz w:val="16"/>
                <w:szCs w:val="16"/>
              </w:rPr>
              <w:t>怠</w:t>
            </w:r>
            <w:proofErr w:type="gramEnd"/>
            <w:r w:rsidRPr="00F71399">
              <w:rPr>
                <w:rFonts w:ascii="細明體" w:eastAsia="細明體" w:hAnsi="細明體" w:cs="細明體" w:hint="eastAsia"/>
                <w:kern w:val="0"/>
                <w:sz w:val="16"/>
                <w:szCs w:val="16"/>
              </w:rPr>
              <w:t>金之事由及金額。</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四、</w:t>
            </w:r>
            <w:proofErr w:type="gramStart"/>
            <w:r w:rsidRPr="00F71399">
              <w:rPr>
                <w:rFonts w:ascii="細明體" w:eastAsia="細明體" w:hAnsi="細明體" w:cs="細明體" w:hint="eastAsia"/>
                <w:kern w:val="0"/>
                <w:sz w:val="16"/>
                <w:szCs w:val="16"/>
              </w:rPr>
              <w:t>怠</w:t>
            </w:r>
            <w:proofErr w:type="gramEnd"/>
            <w:r w:rsidRPr="00F71399">
              <w:rPr>
                <w:rFonts w:ascii="細明體" w:eastAsia="細明體" w:hAnsi="細明體" w:cs="細明體" w:hint="eastAsia"/>
                <w:kern w:val="0"/>
                <w:sz w:val="16"/>
                <w:szCs w:val="16"/>
              </w:rPr>
              <w:t>金之繳納期限及處所。</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五、不依限繳納時將予強制執行之意旨。</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41" w:history="1">
              <w:r w:rsidR="00F71399" w:rsidRPr="00F71399">
                <w:rPr>
                  <w:rFonts w:ascii="新細明體" w:eastAsia="新細明體" w:hAnsi="新細明體" w:cs="新細明體"/>
                  <w:color w:val="0000FF"/>
                  <w:kern w:val="0"/>
                  <w:sz w:val="16"/>
                  <w:szCs w:val="16"/>
                  <w:u w:val="single"/>
                </w:rPr>
                <w:t>第 35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依本法第三十七條執行對於人之管束時，執行人員應即將管束原因及概略</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經過報告主管長官；執行機關並應儘速將管束原因，告知本人及其配偶、</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法定代理人、指定之親友或其他適當之機關 (構) 。但不能告知者，不在</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此限。</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42" w:history="1">
              <w:r w:rsidR="00F71399" w:rsidRPr="00F71399">
                <w:rPr>
                  <w:rFonts w:ascii="新細明體" w:eastAsia="新細明體" w:hAnsi="新細明體" w:cs="新細明體"/>
                  <w:color w:val="0000FF"/>
                  <w:kern w:val="0"/>
                  <w:sz w:val="16"/>
                  <w:szCs w:val="16"/>
                  <w:u w:val="single"/>
                </w:rPr>
                <w:t>第 36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對於人之管束，應注意其身體及名譽。執行人員以強制力實施者，不得逾</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必要之程度。</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43" w:history="1">
              <w:r w:rsidR="00F71399" w:rsidRPr="00F71399">
                <w:rPr>
                  <w:rFonts w:ascii="新細明體" w:eastAsia="新細明體" w:hAnsi="新細明體" w:cs="新細明體"/>
                  <w:color w:val="0000FF"/>
                  <w:kern w:val="0"/>
                  <w:sz w:val="16"/>
                  <w:szCs w:val="16"/>
                  <w:u w:val="single"/>
                </w:rPr>
                <w:t>第 37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依本法第三十八條執行物之扣留時，執行機關應製作收據，詳載扣留物之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名稱、數量，付與所有人、持有人或保管人。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前項扣留物不便保管或搬運者，得予封存，命所有人、持有人或保管人出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據看守或保管。</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44" w:history="1">
              <w:r w:rsidR="00F71399" w:rsidRPr="00F71399">
                <w:rPr>
                  <w:rFonts w:ascii="新細明體" w:eastAsia="新細明體" w:hAnsi="新細明體" w:cs="新細明體"/>
                  <w:color w:val="0000FF"/>
                  <w:kern w:val="0"/>
                  <w:sz w:val="16"/>
                  <w:szCs w:val="16"/>
                  <w:u w:val="single"/>
                </w:rPr>
                <w:t>第 38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扣留之物，依法應沒收、沒入、毀棄或應變價發還者，執行機關應即自行</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或移送有關機關依相關法令規定程序辦理，並通知所有人、持有人或保管</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扣留之物，依本法第三十八條第二項但書規定延長扣留期間者，應將其原</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因通知所有人、持有人或保管人。</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45" w:history="1">
              <w:r w:rsidR="00F71399" w:rsidRPr="00F71399">
                <w:rPr>
                  <w:rFonts w:ascii="新細明體" w:eastAsia="新細明體" w:hAnsi="新細明體" w:cs="新細明體"/>
                  <w:color w:val="0000FF"/>
                  <w:kern w:val="0"/>
                  <w:sz w:val="16"/>
                  <w:szCs w:val="16"/>
                  <w:u w:val="single"/>
                </w:rPr>
                <w:t>第 39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扣留之物，依本法第三十八條第三項規定應發還或變價發還者，執行機關</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應以書面通知所有人、持有人或保管人</w:t>
            </w:r>
            <w:proofErr w:type="gramStart"/>
            <w:r w:rsidRPr="00F71399">
              <w:rPr>
                <w:rFonts w:ascii="細明體" w:eastAsia="細明體" w:hAnsi="細明體" w:cs="細明體" w:hint="eastAsia"/>
                <w:kern w:val="0"/>
                <w:sz w:val="16"/>
                <w:szCs w:val="16"/>
              </w:rPr>
              <w:t>出據具</w:t>
            </w:r>
            <w:proofErr w:type="gramEnd"/>
            <w:r w:rsidRPr="00F71399">
              <w:rPr>
                <w:rFonts w:ascii="細明體" w:eastAsia="細明體" w:hAnsi="細明體" w:cs="細明體" w:hint="eastAsia"/>
                <w:kern w:val="0"/>
                <w:sz w:val="16"/>
                <w:szCs w:val="16"/>
              </w:rPr>
              <w:t>領；其經封存者，應予啟封</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46" w:history="1">
              <w:r w:rsidR="00F71399" w:rsidRPr="00F71399">
                <w:rPr>
                  <w:rFonts w:ascii="新細明體" w:eastAsia="新細明體" w:hAnsi="新細明體" w:cs="新細明體"/>
                  <w:color w:val="0000FF"/>
                  <w:kern w:val="0"/>
                  <w:sz w:val="16"/>
                  <w:szCs w:val="16"/>
                  <w:u w:val="single"/>
                </w:rPr>
                <w:t>第 40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依本法第四十一條請求，特別損失之補償時，請求人或其代理人應以書面</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載明下列事項，並於簽名或蓋章後，向執行機關提出：</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一、請求人之姓名、性別、出生年月日、國民身分證統一編號、職業及住</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lastRenderedPageBreak/>
              <w:t xml:space="preserve">    居所。</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二、有代理人者，其姓名、性別、出生年月日、國民身分證統一編號、職</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 xml:space="preserve">    業及住居所或事務所。</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三、請求補償之原因事實、理由及證據。</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四、請求補償之金額。</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五、執行機關。</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六、年、月、日。</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47" w:history="1">
              <w:r w:rsidR="00F71399" w:rsidRPr="00F71399">
                <w:rPr>
                  <w:rFonts w:ascii="新細明體" w:eastAsia="新細明體" w:hAnsi="新細明體" w:cs="新細明體"/>
                  <w:color w:val="0000FF"/>
                  <w:kern w:val="0"/>
                  <w:sz w:val="16"/>
                  <w:szCs w:val="16"/>
                  <w:u w:val="single"/>
                </w:rPr>
                <w:t>第 41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執行機關對於特別損失補償之請求，應於收到請求書後</w:t>
            </w:r>
            <w:proofErr w:type="gramStart"/>
            <w:r w:rsidRPr="00F71399">
              <w:rPr>
                <w:rFonts w:ascii="細明體" w:eastAsia="細明體" w:hAnsi="細明體" w:cs="細明體" w:hint="eastAsia"/>
                <w:kern w:val="0"/>
                <w:sz w:val="16"/>
                <w:szCs w:val="16"/>
              </w:rPr>
              <w:t>三</w:t>
            </w:r>
            <w:proofErr w:type="gramEnd"/>
            <w:r w:rsidRPr="00F71399">
              <w:rPr>
                <w:rFonts w:ascii="細明體" w:eastAsia="細明體" w:hAnsi="細明體" w:cs="細明體" w:hint="eastAsia"/>
                <w:kern w:val="0"/>
                <w:sz w:val="16"/>
                <w:szCs w:val="16"/>
              </w:rPr>
              <w:t>十日內決定之。</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執行機關為補償之決定者，應以書面載明補償之金額，通知請求人或其代</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理人</w:t>
            </w:r>
            <w:proofErr w:type="gramStart"/>
            <w:r w:rsidRPr="00F71399">
              <w:rPr>
                <w:rFonts w:ascii="細明體" w:eastAsia="細明體" w:hAnsi="細明體" w:cs="細明體" w:hint="eastAsia"/>
                <w:kern w:val="0"/>
                <w:sz w:val="16"/>
                <w:szCs w:val="16"/>
              </w:rPr>
              <w:t>出據具</w:t>
            </w:r>
            <w:proofErr w:type="gramEnd"/>
            <w:r w:rsidRPr="00F71399">
              <w:rPr>
                <w:rFonts w:ascii="細明體" w:eastAsia="細明體" w:hAnsi="細明體" w:cs="細明體" w:hint="eastAsia"/>
                <w:kern w:val="0"/>
                <w:sz w:val="16"/>
                <w:szCs w:val="16"/>
              </w:rPr>
              <w:t>領；為不予補償之決定者，應以書面載明理由，通知請求人或</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其代理人。</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48" w:history="1">
              <w:r w:rsidR="00F71399" w:rsidRPr="00F71399">
                <w:rPr>
                  <w:rFonts w:ascii="新細明體" w:eastAsia="新細明體" w:hAnsi="新細明體" w:cs="新細明體"/>
                  <w:color w:val="0000FF"/>
                  <w:kern w:val="0"/>
                  <w:sz w:val="16"/>
                  <w:szCs w:val="16"/>
                  <w:u w:val="single"/>
                </w:rPr>
                <w:t>第 42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本法修正施行前之公法上金錢給付義務強制執行事件，於本法修正施行後</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尚未移送法院強制執行者，由主管機關移送該管行政執行處依本法規定執</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行之；其已移送法院強制執行尚未終結者，</w:t>
            </w:r>
            <w:proofErr w:type="gramStart"/>
            <w:r w:rsidRPr="00F71399">
              <w:rPr>
                <w:rFonts w:ascii="細明體" w:eastAsia="細明體" w:hAnsi="細明體" w:cs="細明體" w:hint="eastAsia"/>
                <w:kern w:val="0"/>
                <w:sz w:val="16"/>
                <w:szCs w:val="16"/>
              </w:rPr>
              <w:t>繫</w:t>
            </w:r>
            <w:proofErr w:type="gramEnd"/>
            <w:r w:rsidRPr="00F71399">
              <w:rPr>
                <w:rFonts w:ascii="細明體" w:eastAsia="細明體" w:hAnsi="細明體" w:cs="細明體" w:hint="eastAsia"/>
                <w:kern w:val="0"/>
                <w:sz w:val="16"/>
                <w:szCs w:val="16"/>
              </w:rPr>
              <w:t>屬之法院應維持已實施之執</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行程序原狀，並將有關卷宗送由該管行政執行處依本法規定繼續執行之。</w:t>
            </w:r>
          </w:p>
        </w:tc>
      </w:tr>
      <w:tr w:rsidR="00F71399" w:rsidRPr="00F71399" w:rsidTr="00530160">
        <w:trPr>
          <w:tblCellSpacing w:w="15" w:type="dxa"/>
          <w:jc w:val="center"/>
        </w:trPr>
        <w:tc>
          <w:tcPr>
            <w:tcW w:w="590" w:type="pct"/>
            <w:noWrap/>
            <w:hideMark/>
          </w:tcPr>
          <w:p w:rsidR="00F71399" w:rsidRPr="00F71399" w:rsidRDefault="000D6456" w:rsidP="00F71399">
            <w:pPr>
              <w:widowControl/>
              <w:rPr>
                <w:rFonts w:ascii="新細明體" w:eastAsia="新細明體" w:hAnsi="新細明體" w:cs="新細明體"/>
                <w:kern w:val="0"/>
                <w:sz w:val="16"/>
                <w:szCs w:val="16"/>
              </w:rPr>
            </w:pPr>
            <w:hyperlink r:id="rId49" w:history="1">
              <w:r w:rsidR="00F71399" w:rsidRPr="00F71399">
                <w:rPr>
                  <w:rFonts w:ascii="新細明體" w:eastAsia="新細明體" w:hAnsi="新細明體" w:cs="新細明體"/>
                  <w:color w:val="0000FF"/>
                  <w:kern w:val="0"/>
                  <w:sz w:val="16"/>
                  <w:szCs w:val="16"/>
                  <w:u w:val="single"/>
                </w:rPr>
                <w:t>第 43 條</w:t>
              </w:r>
            </w:hyperlink>
          </w:p>
        </w:tc>
        <w:tc>
          <w:tcPr>
            <w:tcW w:w="197" w:type="pct"/>
            <w:hideMark/>
          </w:tcPr>
          <w:p w:rsidR="00F71399" w:rsidRPr="00F71399" w:rsidRDefault="00F71399" w:rsidP="00F71399">
            <w:pPr>
              <w:widowControl/>
              <w:jc w:val="center"/>
              <w:rPr>
                <w:rFonts w:ascii="新細明體" w:eastAsia="新細明體" w:hAnsi="新細明體" w:cs="新細明體"/>
                <w:kern w:val="0"/>
                <w:sz w:val="16"/>
                <w:szCs w:val="16"/>
              </w:rPr>
            </w:pPr>
            <w:r w:rsidRPr="00F71399">
              <w:rPr>
                <w:rFonts w:ascii="新細明體" w:eastAsia="新細明體" w:hAnsi="新細明體" w:cs="新細明體"/>
                <w:kern w:val="0"/>
                <w:sz w:val="16"/>
                <w:szCs w:val="16"/>
              </w:rPr>
              <w:t> </w:t>
            </w:r>
          </w:p>
        </w:tc>
        <w:tc>
          <w:tcPr>
            <w:tcW w:w="4129" w:type="pct"/>
            <w:hideMark/>
          </w:tcPr>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本細則自本法修正條文施行之日施行。</w:t>
            </w:r>
          </w:p>
          <w:p w:rsidR="00F71399" w:rsidRPr="00F71399" w:rsidRDefault="00F71399" w:rsidP="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 w:val="16"/>
                <w:szCs w:val="16"/>
              </w:rPr>
            </w:pPr>
            <w:r w:rsidRPr="00F71399">
              <w:rPr>
                <w:rFonts w:ascii="細明體" w:eastAsia="細明體" w:hAnsi="細明體" w:cs="細明體" w:hint="eastAsia"/>
                <w:kern w:val="0"/>
                <w:sz w:val="16"/>
                <w:szCs w:val="16"/>
              </w:rPr>
              <w:t>本細則修正條文自發布日施行。</w:t>
            </w:r>
          </w:p>
        </w:tc>
      </w:tr>
    </w:tbl>
    <w:p w:rsidR="000D6456" w:rsidRPr="00F71399" w:rsidRDefault="000D6456">
      <w:pPr>
        <w:rPr>
          <w:sz w:val="16"/>
          <w:szCs w:val="16"/>
        </w:rPr>
      </w:pPr>
    </w:p>
    <w:sectPr w:rsidR="000D6456" w:rsidRPr="00F71399" w:rsidSect="000D645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399" w:rsidRDefault="00F71399" w:rsidP="00F71399">
      <w:r>
        <w:separator/>
      </w:r>
    </w:p>
  </w:endnote>
  <w:endnote w:type="continuationSeparator" w:id="1">
    <w:p w:rsidR="00F71399" w:rsidRDefault="00F71399" w:rsidP="00F71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399" w:rsidRDefault="00F71399" w:rsidP="00F71399">
      <w:r>
        <w:separator/>
      </w:r>
    </w:p>
  </w:footnote>
  <w:footnote w:type="continuationSeparator" w:id="1">
    <w:p w:rsidR="00F71399" w:rsidRDefault="00F71399" w:rsidP="00F713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399"/>
    <w:rsid w:val="000D6456"/>
    <w:rsid w:val="00467E33"/>
    <w:rsid w:val="00530160"/>
    <w:rsid w:val="00C57A29"/>
    <w:rsid w:val="00F713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5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1399"/>
    <w:pPr>
      <w:tabs>
        <w:tab w:val="center" w:pos="4153"/>
        <w:tab w:val="right" w:pos="8306"/>
      </w:tabs>
      <w:snapToGrid w:val="0"/>
    </w:pPr>
    <w:rPr>
      <w:sz w:val="20"/>
      <w:szCs w:val="20"/>
    </w:rPr>
  </w:style>
  <w:style w:type="character" w:customStyle="1" w:styleId="a4">
    <w:name w:val="頁首 字元"/>
    <w:basedOn w:val="a0"/>
    <w:link w:val="a3"/>
    <w:uiPriority w:val="99"/>
    <w:semiHidden/>
    <w:rsid w:val="00F71399"/>
    <w:rPr>
      <w:sz w:val="20"/>
      <w:szCs w:val="20"/>
    </w:rPr>
  </w:style>
  <w:style w:type="paragraph" w:styleId="a5">
    <w:name w:val="footer"/>
    <w:basedOn w:val="a"/>
    <w:link w:val="a6"/>
    <w:uiPriority w:val="99"/>
    <w:semiHidden/>
    <w:unhideWhenUsed/>
    <w:rsid w:val="00F71399"/>
    <w:pPr>
      <w:tabs>
        <w:tab w:val="center" w:pos="4153"/>
        <w:tab w:val="right" w:pos="8306"/>
      </w:tabs>
      <w:snapToGrid w:val="0"/>
    </w:pPr>
    <w:rPr>
      <w:sz w:val="20"/>
      <w:szCs w:val="20"/>
    </w:rPr>
  </w:style>
  <w:style w:type="character" w:customStyle="1" w:styleId="a6">
    <w:name w:val="頁尾 字元"/>
    <w:basedOn w:val="a0"/>
    <w:link w:val="a5"/>
    <w:uiPriority w:val="99"/>
    <w:semiHidden/>
    <w:rsid w:val="00F71399"/>
    <w:rPr>
      <w:sz w:val="20"/>
      <w:szCs w:val="20"/>
    </w:rPr>
  </w:style>
  <w:style w:type="paragraph" w:styleId="HTML">
    <w:name w:val="HTML Preformatted"/>
    <w:basedOn w:val="a"/>
    <w:link w:val="HTML0"/>
    <w:uiPriority w:val="99"/>
    <w:unhideWhenUsed/>
    <w:rsid w:val="00F71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71399"/>
    <w:rPr>
      <w:rFonts w:ascii="細明體" w:eastAsia="細明體" w:hAnsi="細明體" w:cs="細明體"/>
      <w:kern w:val="0"/>
      <w:szCs w:val="24"/>
    </w:rPr>
  </w:style>
  <w:style w:type="character" w:styleId="a7">
    <w:name w:val="Hyperlink"/>
    <w:basedOn w:val="a0"/>
    <w:uiPriority w:val="99"/>
    <w:semiHidden/>
    <w:unhideWhenUsed/>
    <w:rsid w:val="00F713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If.aspx?Pcode=A0030056&amp;FLNO=7" TargetMode="External"/><Relationship Id="rId18" Type="http://schemas.openxmlformats.org/officeDocument/2006/relationships/hyperlink" Target="http://law.moj.gov.tw/LawClass/LawSingleIf.aspx?Pcode=A0030056&amp;FLNO=12" TargetMode="External"/><Relationship Id="rId26" Type="http://schemas.openxmlformats.org/officeDocument/2006/relationships/hyperlink" Target="http://law.moj.gov.tw/LawClass/LawSingleIf.aspx?Pcode=A0030056&amp;FLNO=20" TargetMode="External"/><Relationship Id="rId39" Type="http://schemas.openxmlformats.org/officeDocument/2006/relationships/hyperlink" Target="http://law.moj.gov.tw/LawClass/LawSingleIf.aspx?Pcode=A0030056&amp;FLNO=33" TargetMode="External"/><Relationship Id="rId3" Type="http://schemas.openxmlformats.org/officeDocument/2006/relationships/webSettings" Target="webSettings.xml"/><Relationship Id="rId21" Type="http://schemas.openxmlformats.org/officeDocument/2006/relationships/hyperlink" Target="http://law.moj.gov.tw/LawClass/LawSingleIf.aspx?Pcode=A0030056&amp;FLNO=15" TargetMode="External"/><Relationship Id="rId34" Type="http://schemas.openxmlformats.org/officeDocument/2006/relationships/hyperlink" Target="http://law.moj.gov.tw/LawClass/LawSingleIf.aspx?Pcode=A0030056&amp;FLNO=28" TargetMode="External"/><Relationship Id="rId42" Type="http://schemas.openxmlformats.org/officeDocument/2006/relationships/hyperlink" Target="http://law.moj.gov.tw/LawClass/LawSingleIf.aspx?Pcode=A0030056&amp;FLNO=36" TargetMode="External"/><Relationship Id="rId47" Type="http://schemas.openxmlformats.org/officeDocument/2006/relationships/hyperlink" Target="http://law.moj.gov.tw/LawClass/LawSingleIf.aspx?Pcode=A0030056&amp;FLNO=41" TargetMode="External"/><Relationship Id="rId50" Type="http://schemas.openxmlformats.org/officeDocument/2006/relationships/fontTable" Target="fontTable.xml"/><Relationship Id="rId7" Type="http://schemas.openxmlformats.org/officeDocument/2006/relationships/hyperlink" Target="http://law.moj.gov.tw/LawClass/LawSingleIf.aspx?Pcode=A0030056&amp;FLNO=2" TargetMode="External"/><Relationship Id="rId12" Type="http://schemas.openxmlformats.org/officeDocument/2006/relationships/hyperlink" Target="http://law.moj.gov.tw/LawClass/LawSingleIf.aspx?Pcode=A0030056&amp;FLNO=6-1" TargetMode="External"/><Relationship Id="rId17" Type="http://schemas.openxmlformats.org/officeDocument/2006/relationships/hyperlink" Target="http://law.moj.gov.tw/LawClass/LawSingleIf.aspx?Pcode=A0030056&amp;FLNO=11" TargetMode="External"/><Relationship Id="rId25" Type="http://schemas.openxmlformats.org/officeDocument/2006/relationships/hyperlink" Target="http://law.moj.gov.tw/LawClass/LawSingleIf.aspx?Pcode=A0030056&amp;FLNO=19" TargetMode="External"/><Relationship Id="rId33" Type="http://schemas.openxmlformats.org/officeDocument/2006/relationships/hyperlink" Target="http://law.moj.gov.tw/LawClass/LawSingleIf.aspx?Pcode=A0030056&amp;FLNO=27" TargetMode="External"/><Relationship Id="rId38" Type="http://schemas.openxmlformats.org/officeDocument/2006/relationships/hyperlink" Target="http://law.moj.gov.tw/LawClass/LawSingleIf.aspx?Pcode=A0030056&amp;FLNO=32" TargetMode="External"/><Relationship Id="rId46" Type="http://schemas.openxmlformats.org/officeDocument/2006/relationships/hyperlink" Target="http://law.moj.gov.tw/LawClass/LawSingleIf.aspx?Pcode=A0030056&amp;FLNO=40" TargetMode="External"/><Relationship Id="rId2" Type="http://schemas.openxmlformats.org/officeDocument/2006/relationships/settings" Target="settings.xml"/><Relationship Id="rId16" Type="http://schemas.openxmlformats.org/officeDocument/2006/relationships/hyperlink" Target="http://law.moj.gov.tw/LawClass/LawSingleIf.aspx?Pcode=A0030056&amp;FLNO=10" TargetMode="External"/><Relationship Id="rId20" Type="http://schemas.openxmlformats.org/officeDocument/2006/relationships/hyperlink" Target="http://law.moj.gov.tw/LawClass/LawSingleIf.aspx?Pcode=A0030056&amp;FLNO=14" TargetMode="External"/><Relationship Id="rId29" Type="http://schemas.openxmlformats.org/officeDocument/2006/relationships/hyperlink" Target="http://law.moj.gov.tw/LawClass/LawSingleIf.aspx?Pcode=A0030056&amp;FLNO=23" TargetMode="External"/><Relationship Id="rId41" Type="http://schemas.openxmlformats.org/officeDocument/2006/relationships/hyperlink" Target="http://law.moj.gov.tw/LawClass/LawSingleIf.aspx?Pcode=A0030056&amp;FLNO=35" TargetMode="External"/><Relationship Id="rId1" Type="http://schemas.openxmlformats.org/officeDocument/2006/relationships/styles" Target="styles.xml"/><Relationship Id="rId6" Type="http://schemas.openxmlformats.org/officeDocument/2006/relationships/hyperlink" Target="http://law.moj.gov.tw/LawClass/LawSingleIf.aspx?Pcode=A0030056&amp;FLNO=1" TargetMode="External"/><Relationship Id="rId11" Type="http://schemas.openxmlformats.org/officeDocument/2006/relationships/hyperlink" Target="http://law.moj.gov.tw/LawClass/LawSingleIf.aspx?Pcode=A0030056&amp;FLNO=6" TargetMode="External"/><Relationship Id="rId24" Type="http://schemas.openxmlformats.org/officeDocument/2006/relationships/hyperlink" Target="http://law.moj.gov.tw/LawClass/LawSingleIf.aspx?Pcode=A0030056&amp;FLNO=18" TargetMode="External"/><Relationship Id="rId32" Type="http://schemas.openxmlformats.org/officeDocument/2006/relationships/hyperlink" Target="http://law.moj.gov.tw/LawClass/LawSingleIf.aspx?Pcode=A0030056&amp;FLNO=26" TargetMode="External"/><Relationship Id="rId37" Type="http://schemas.openxmlformats.org/officeDocument/2006/relationships/hyperlink" Target="http://law.moj.gov.tw/LawClass/LawSingleIf.aspx?Pcode=A0030056&amp;FLNO=31" TargetMode="External"/><Relationship Id="rId40" Type="http://schemas.openxmlformats.org/officeDocument/2006/relationships/hyperlink" Target="http://law.moj.gov.tw/LawClass/LawSingleIf.aspx?Pcode=A0030056&amp;FLNO=34" TargetMode="External"/><Relationship Id="rId45" Type="http://schemas.openxmlformats.org/officeDocument/2006/relationships/hyperlink" Target="http://law.moj.gov.tw/LawClass/LawSingleIf.aspx?Pcode=A0030056&amp;FLNO=39" TargetMode="External"/><Relationship Id="rId5" Type="http://schemas.openxmlformats.org/officeDocument/2006/relationships/endnotes" Target="endnotes.xml"/><Relationship Id="rId15" Type="http://schemas.openxmlformats.org/officeDocument/2006/relationships/hyperlink" Target="http://law.moj.gov.tw/LawClass/LawSingleIf.aspx?Pcode=A0030056&amp;FLNO=9" TargetMode="External"/><Relationship Id="rId23" Type="http://schemas.openxmlformats.org/officeDocument/2006/relationships/hyperlink" Target="http://law.moj.gov.tw/LawClass/LawSingleIf.aspx?Pcode=A0030056&amp;FLNO=17" TargetMode="External"/><Relationship Id="rId28" Type="http://schemas.openxmlformats.org/officeDocument/2006/relationships/hyperlink" Target="http://law.moj.gov.tw/LawClass/LawSingleIf.aspx?Pcode=A0030056&amp;FLNO=22" TargetMode="External"/><Relationship Id="rId36" Type="http://schemas.openxmlformats.org/officeDocument/2006/relationships/hyperlink" Target="http://law.moj.gov.tw/LawClass/LawSingleIf.aspx?Pcode=A0030056&amp;FLNO=30" TargetMode="External"/><Relationship Id="rId49" Type="http://schemas.openxmlformats.org/officeDocument/2006/relationships/hyperlink" Target="http://law.moj.gov.tw/LawClass/LawSingleIf.aspx?Pcode=A0030056&amp;FLNO=43" TargetMode="External"/><Relationship Id="rId10" Type="http://schemas.openxmlformats.org/officeDocument/2006/relationships/hyperlink" Target="http://law.moj.gov.tw/LawClass/LawSingleIf.aspx?Pcode=A0030056&amp;FLNO=5" TargetMode="External"/><Relationship Id="rId19" Type="http://schemas.openxmlformats.org/officeDocument/2006/relationships/hyperlink" Target="http://law.moj.gov.tw/LawClass/LawSingleIf.aspx?Pcode=A0030056&amp;FLNO=13" TargetMode="External"/><Relationship Id="rId31" Type="http://schemas.openxmlformats.org/officeDocument/2006/relationships/hyperlink" Target="http://law.moj.gov.tw/LawClass/LawSingleIf.aspx?Pcode=A0030056&amp;FLNO=25" TargetMode="External"/><Relationship Id="rId44" Type="http://schemas.openxmlformats.org/officeDocument/2006/relationships/hyperlink" Target="http://law.moj.gov.tw/LawClass/LawSingleIf.aspx?Pcode=A0030056&amp;FLNO=38" TargetMode="External"/><Relationship Id="rId4" Type="http://schemas.openxmlformats.org/officeDocument/2006/relationships/footnotes" Target="footnotes.xml"/><Relationship Id="rId9" Type="http://schemas.openxmlformats.org/officeDocument/2006/relationships/hyperlink" Target="http://law.moj.gov.tw/LawClass/LawSingleIf.aspx?Pcode=A0030056&amp;FLNO=4" TargetMode="External"/><Relationship Id="rId14" Type="http://schemas.openxmlformats.org/officeDocument/2006/relationships/hyperlink" Target="http://law.moj.gov.tw/LawClass/LawSingleIf.aspx?Pcode=A0030056&amp;FLNO=8" TargetMode="External"/><Relationship Id="rId22" Type="http://schemas.openxmlformats.org/officeDocument/2006/relationships/hyperlink" Target="http://law.moj.gov.tw/LawClass/LawSingleIf.aspx?Pcode=A0030056&amp;FLNO=16" TargetMode="External"/><Relationship Id="rId27" Type="http://schemas.openxmlformats.org/officeDocument/2006/relationships/hyperlink" Target="http://law.moj.gov.tw/LawClass/LawSingleIf.aspx?Pcode=A0030056&amp;FLNO=21" TargetMode="External"/><Relationship Id="rId30" Type="http://schemas.openxmlformats.org/officeDocument/2006/relationships/hyperlink" Target="http://law.moj.gov.tw/LawClass/LawSingleIf.aspx?Pcode=A0030056&amp;FLNO=24" TargetMode="External"/><Relationship Id="rId35" Type="http://schemas.openxmlformats.org/officeDocument/2006/relationships/hyperlink" Target="http://law.moj.gov.tw/LawClass/LawSingleIf.aspx?Pcode=A0030056&amp;FLNO=29" TargetMode="External"/><Relationship Id="rId43" Type="http://schemas.openxmlformats.org/officeDocument/2006/relationships/hyperlink" Target="http://law.moj.gov.tw/LawClass/LawSingleIf.aspx?Pcode=A0030056&amp;FLNO=37" TargetMode="External"/><Relationship Id="rId48" Type="http://schemas.openxmlformats.org/officeDocument/2006/relationships/hyperlink" Target="http://law.moj.gov.tw/LawClass/LawSingleIf.aspx?Pcode=A0030056&amp;FLNO=42" TargetMode="External"/><Relationship Id="rId8" Type="http://schemas.openxmlformats.org/officeDocument/2006/relationships/hyperlink" Target="http://law.moj.gov.tw/LawClass/LawSingleIf.aspx?Pcode=A0030056&amp;FLNO=3" TargetMode="External"/><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Vhyk</dc:creator>
  <cp:keywords/>
  <dc:description/>
  <cp:lastModifiedBy>Vhyk</cp:lastModifiedBy>
  <cp:revision>5</cp:revision>
  <dcterms:created xsi:type="dcterms:W3CDTF">2017-01-23T01:49:00Z</dcterms:created>
  <dcterms:modified xsi:type="dcterms:W3CDTF">2017-02-13T01:45:00Z</dcterms:modified>
</cp:coreProperties>
</file>