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3969"/>
        <w:gridCol w:w="1418"/>
        <w:gridCol w:w="3979"/>
      </w:tblGrid>
      <w:tr w:rsidR="0037440C" w14:paraId="2424C20F" w14:textId="77777777">
        <w:tc>
          <w:tcPr>
            <w:tcW w:w="138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A791" w14:textId="77777777" w:rsidR="0037440C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儀器名稱</w:t>
            </w:r>
          </w:p>
        </w:tc>
        <w:tc>
          <w:tcPr>
            <w:tcW w:w="936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3C5E" w14:textId="77777777" w:rsidR="0037440C" w:rsidRDefault="0037440C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7440C" w14:paraId="38BFD585" w14:textId="77777777"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801C" w14:textId="77777777" w:rsidR="0037440C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廠牌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70A9" w14:textId="77777777" w:rsidR="0037440C" w:rsidRDefault="0037440C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EFF8" w14:textId="77777777" w:rsidR="0037440C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型號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B837" w14:textId="77777777" w:rsidR="0037440C" w:rsidRDefault="0037440C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7440C" w14:paraId="69B45620" w14:textId="77777777"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2A5B" w14:textId="77777777" w:rsidR="0037440C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序號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B322" w14:textId="77777777" w:rsidR="0037440C" w:rsidRDefault="0037440C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0387" w14:textId="77777777" w:rsidR="0037440C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版本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4CB4" w14:textId="77777777" w:rsidR="0037440C" w:rsidRDefault="0037440C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7440C" w14:paraId="125EB4F9" w14:textId="77777777"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076E" w14:textId="77777777" w:rsidR="0037440C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廠商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DFD3" w14:textId="77777777" w:rsidR="0037440C" w:rsidRDefault="0037440C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8BD2" w14:textId="77777777" w:rsidR="0037440C" w:rsidRDefault="00000000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廠商電話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0640" w14:textId="77777777" w:rsidR="0037440C" w:rsidRDefault="0037440C">
            <w:pPr>
              <w:pStyle w:val="Standard"/>
              <w:snapToGrid w:val="0"/>
              <w:spacing w:line="240" w:lineRule="auto"/>
              <w:ind w:righ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56516143" w14:textId="77777777" w:rsidR="0037440C" w:rsidRDefault="0037440C">
      <w:pPr>
        <w:pStyle w:val="Standard"/>
        <w:ind w:right="-341"/>
      </w:pPr>
    </w:p>
    <w:tbl>
      <w:tblPr>
        <w:tblW w:w="107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0"/>
      </w:tblGrid>
      <w:tr w:rsidR="0037440C" w14:paraId="1550CA43" w14:textId="77777777"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3902" w14:textId="77777777" w:rsidR="0037440C" w:rsidRDefault="00000000">
            <w:pPr>
              <w:pStyle w:val="Standard"/>
              <w:spacing w:line="240" w:lineRule="auto"/>
              <w:ind w:right="-3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設備部件說明：正面</w:t>
            </w:r>
          </w:p>
        </w:tc>
      </w:tr>
      <w:tr w:rsidR="0037440C" w14:paraId="72D7DEC8" w14:textId="77777777">
        <w:trPr>
          <w:trHeight w:val="3675"/>
        </w:trPr>
        <w:tc>
          <w:tcPr>
            <w:tcW w:w="10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1939" w14:textId="77777777" w:rsidR="0037440C" w:rsidRDefault="00000000">
            <w:pPr>
              <w:pStyle w:val="Standard"/>
              <w:spacing w:line="240" w:lineRule="auto"/>
              <w:ind w:right="-41"/>
              <w:jc w:val="center"/>
              <w:rPr>
                <w:lang w:val="zh-TW"/>
              </w:rPr>
            </w:pPr>
            <w:r>
              <w:rPr>
                <w:noProof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6DFCB60" wp14:editId="1289FF9D">
                      <wp:simplePos x="0" y="0"/>
                      <wp:positionH relativeFrom="column">
                        <wp:posOffset>117360</wp:posOffset>
                      </wp:positionH>
                      <wp:positionV relativeFrom="paragraph">
                        <wp:posOffset>52560</wp:posOffset>
                      </wp:positionV>
                      <wp:extent cx="770760" cy="408240"/>
                      <wp:effectExtent l="0" t="0" r="10290" b="10860"/>
                      <wp:wrapNone/>
                      <wp:docPr id="1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0760" cy="40824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CDAE98E" w14:textId="77777777" w:rsidR="0037440C" w:rsidRDefault="00000000">
                                  <w:pPr>
                                    <w:pStyle w:val="Standard"/>
                                    <w:ind w:right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wrap="none" lIns="17640" tIns="10800" rIns="17640" bIns="108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DFCB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9.25pt;margin-top:4.15pt;width:60.7pt;height:32.1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" filled="f" strokeweight=".74pt">
                      <v:textbox inset=".49mm,.3mm,.49mm,.3mm">
                        <w:txbxContent>
                          <w:p w14:paraId="1CDAE98E" w14:textId="77777777" w:rsidR="0037440C" w:rsidRDefault="00000000">
                            <w:pPr>
                              <w:pStyle w:val="Standard"/>
                              <w:ind w:right="0"/>
                              <w:jc w:val="center"/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zh-TW"/>
              </w:rPr>
              <w:drawing>
                <wp:inline distT="0" distB="0" distL="0" distR="0" wp14:anchorId="531FE66D" wp14:editId="09D7CCE0">
                  <wp:extent cx="4736520" cy="2993400"/>
                  <wp:effectExtent l="0" t="0" r="6930" b="0"/>
                  <wp:docPr id="2" name="圖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23931" t="25137" r="19285" b="110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520" cy="29934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3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2"/>
              <w:gridCol w:w="2292"/>
              <w:gridCol w:w="6371"/>
            </w:tblGrid>
            <w:tr w:rsidR="0037440C" w14:paraId="33BD56DB" w14:textId="77777777" w:rsidTr="00BF0D16">
              <w:trPr>
                <w:trHeight w:hRule="exact" w:val="341"/>
                <w:jc w:val="center"/>
              </w:trPr>
              <w:tc>
                <w:tcPr>
                  <w:tcW w:w="692" w:type="dxa"/>
                  <w:shd w:val="clear" w:color="auto" w:fill="E6E6E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071FA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122" w:right="-341"/>
                    <w:rPr>
                      <w:rFonts w:ascii="Times New Roman" w:eastAsia="標楷體" w:hAnsi="Times New Roman"/>
                      <w:b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b/>
                      <w:spacing w:val="1"/>
                      <w:sz w:val="24"/>
                      <w:szCs w:val="24"/>
                    </w:rPr>
                    <w:t>序號</w:t>
                  </w:r>
                </w:p>
              </w:tc>
              <w:tc>
                <w:tcPr>
                  <w:tcW w:w="2292" w:type="dxa"/>
                  <w:shd w:val="clear" w:color="auto" w:fill="E6E6E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F16E98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177" w:right="24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名稱</w:t>
                  </w:r>
                </w:p>
              </w:tc>
              <w:tc>
                <w:tcPr>
                  <w:tcW w:w="6371" w:type="dxa"/>
                  <w:shd w:val="clear" w:color="auto" w:fill="E6E6E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2C90D6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2968" w:right="-341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說明</w:t>
                  </w:r>
                </w:p>
              </w:tc>
            </w:tr>
            <w:tr w:rsidR="0037440C" w14:paraId="229D37A9" w14:textId="77777777" w:rsidTr="00BF0D16">
              <w:trPr>
                <w:trHeight w:hRule="exact" w:val="340"/>
                <w:jc w:val="center"/>
              </w:trPr>
              <w:tc>
                <w:tcPr>
                  <w:tcW w:w="6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9E5BB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125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EE610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 w:right="2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電源開關</w:t>
                  </w:r>
                </w:p>
              </w:tc>
              <w:tc>
                <w:tcPr>
                  <w:tcW w:w="63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BCD751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按下以打開或關閉影像處理系統。</w:t>
                  </w:r>
                </w:p>
              </w:tc>
            </w:tr>
            <w:tr w:rsidR="0037440C" w14:paraId="01B19A3B" w14:textId="77777777" w:rsidTr="00BF0D16">
              <w:trPr>
                <w:trHeight w:hRule="exact" w:val="340"/>
                <w:jc w:val="center"/>
              </w:trPr>
              <w:tc>
                <w:tcPr>
                  <w:tcW w:w="6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D2457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125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17DE31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 w:right="24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電源指示燈</w:t>
                  </w:r>
                </w:p>
              </w:tc>
              <w:tc>
                <w:tcPr>
                  <w:tcW w:w="63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3EDAC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影像處理系統</w:t>
                  </w:r>
                  <w:proofErr w:type="gramStart"/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開啟時亮起</w:t>
                  </w:r>
                  <w:proofErr w:type="gramEnd"/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。</w:t>
                  </w:r>
                </w:p>
              </w:tc>
            </w:tr>
            <w:tr w:rsidR="0037440C" w14:paraId="6492569F" w14:textId="77777777" w:rsidTr="00BF0D16">
              <w:trPr>
                <w:trHeight w:hRule="exact" w:val="629"/>
                <w:jc w:val="center"/>
              </w:trPr>
              <w:tc>
                <w:tcPr>
                  <w:tcW w:w="6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68C7F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125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8AD6A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 w:right="24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輸出插座</w:t>
                  </w:r>
                </w:p>
              </w:tc>
              <w:tc>
                <w:tcPr>
                  <w:tcW w:w="63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1C515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將內視鏡</w:t>
                  </w:r>
                  <w:proofErr w:type="gramStart"/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或光導</w:t>
                  </w:r>
                  <w:proofErr w:type="gramEnd"/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電纜連線到此插座。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該插座為內視鏡提供光源。</w:t>
                  </w:r>
                </w:p>
              </w:tc>
            </w:tr>
            <w:tr w:rsidR="0037440C" w14:paraId="00840C3D" w14:textId="77777777" w:rsidTr="00BF0D16">
              <w:trPr>
                <w:trHeight w:hRule="exact" w:val="340"/>
                <w:jc w:val="center"/>
              </w:trPr>
              <w:tc>
                <w:tcPr>
                  <w:tcW w:w="6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2011B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125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15682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 w:right="24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影像連接器插座</w:t>
                  </w:r>
                </w:p>
              </w:tc>
              <w:tc>
                <w:tcPr>
                  <w:tcW w:w="63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2069B5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影像內視鏡</w:t>
                  </w:r>
                  <w:proofErr w:type="gramStart"/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或攝像</w:t>
                  </w:r>
                  <w:proofErr w:type="gramEnd"/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頭連接到此插座。</w:t>
                  </w:r>
                </w:p>
              </w:tc>
            </w:tr>
            <w:tr w:rsidR="0037440C" w14:paraId="3D4A1F9A" w14:textId="77777777" w:rsidTr="00BF0D16">
              <w:trPr>
                <w:trHeight w:hRule="exact" w:val="340"/>
                <w:jc w:val="center"/>
              </w:trPr>
              <w:tc>
                <w:tcPr>
                  <w:tcW w:w="6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D63E93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125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2B7303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 w:right="24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鎖定</w:t>
                  </w:r>
                  <w:proofErr w:type="gramStart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桿</w:t>
                  </w:r>
                  <w:proofErr w:type="gramEnd"/>
                </w:p>
              </w:tc>
              <w:tc>
                <w:tcPr>
                  <w:tcW w:w="63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E7DE5B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按下以斷開影像內視鏡</w:t>
                  </w:r>
                  <w:proofErr w:type="gramStart"/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或攝像</w:t>
                  </w:r>
                  <w:proofErr w:type="gramEnd"/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頭。</w:t>
                  </w:r>
                </w:p>
              </w:tc>
            </w:tr>
            <w:tr w:rsidR="0037440C" w14:paraId="3A00523C" w14:textId="77777777" w:rsidTr="00BF0D16">
              <w:trPr>
                <w:trHeight w:hRule="exact" w:val="340"/>
                <w:jc w:val="center"/>
              </w:trPr>
              <w:tc>
                <w:tcPr>
                  <w:tcW w:w="6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B28EA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125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4D8E45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 w:right="24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觸控面板</w:t>
                  </w:r>
                </w:p>
              </w:tc>
              <w:tc>
                <w:tcPr>
                  <w:tcW w:w="63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57D12B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顯示影像處理系統的狀態並更改設置。</w:t>
                  </w:r>
                </w:p>
              </w:tc>
            </w:tr>
            <w:tr w:rsidR="0037440C" w14:paraId="5667982C" w14:textId="77777777" w:rsidTr="00BF0D16">
              <w:trPr>
                <w:trHeight w:hRule="exact" w:val="340"/>
                <w:jc w:val="center"/>
              </w:trPr>
              <w:tc>
                <w:tcPr>
                  <w:tcW w:w="6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FAC20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125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5B29C8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 w:right="24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可擕式記憶體埠</w:t>
                  </w:r>
                </w:p>
              </w:tc>
              <w:tc>
                <w:tcPr>
                  <w:tcW w:w="63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5EB58D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將可擕式記憶體插入此埠。</w:t>
                  </w:r>
                </w:p>
              </w:tc>
            </w:tr>
            <w:tr w:rsidR="0037440C" w14:paraId="75099FA1" w14:textId="77777777" w:rsidTr="00BF0D16">
              <w:trPr>
                <w:trHeight w:hRule="exact" w:val="680"/>
                <w:jc w:val="center"/>
              </w:trPr>
              <w:tc>
                <w:tcPr>
                  <w:tcW w:w="6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5A16E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125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bookmarkStart w:id="0" w:name="_bookmark13"/>
                  <w:bookmarkEnd w:id="0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EE3D0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 w:right="24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訪問停止圖示</w:t>
                  </w:r>
                </w:p>
              </w:tc>
              <w:tc>
                <w:tcPr>
                  <w:tcW w:w="63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656CA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按此圖示可停止訪問可擕式記憶體。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在從可擕式記憶體埠取出可擕式記憶體之前，請務必按此圖示。</w:t>
                  </w:r>
                </w:p>
                <w:p w14:paraId="0ABC4E04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/>
                  </w:pP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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請參閱</w:t>
                  </w:r>
                  <w:hyperlink w:anchor="_bookmark256" w:history="1">
                    <w:r>
                      <w:t>第</w:t>
                    </w:r>
                    <w:r>
                      <w:t>6.8</w:t>
                    </w:r>
                    <w:r>
                      <w:t>節</w:t>
                    </w:r>
                  </w:hyperlink>
                  <w:hyperlink w:anchor="_bookmark256" w:history="1">
                    <w:r>
                      <w:rPr>
                        <w:rFonts w:ascii="Times New Roman" w:eastAsia="Times New Roman" w:hAnsi="Times New Roman"/>
                        <w:spacing w:val="-1"/>
                        <w:sz w:val="24"/>
                        <w:szCs w:val="24"/>
                      </w:rPr>
                      <w:t>“</w:t>
                    </w:r>
                  </w:hyperlink>
                  <w:hyperlink w:anchor="_bookmark256" w:history="1">
                    <w:r>
                      <w:rPr>
                        <w:rFonts w:ascii="Times New Roman" w:eastAsia="標楷體" w:hAnsi="Times New Roman"/>
                        <w:spacing w:val="-1"/>
                        <w:sz w:val="24"/>
                        <w:szCs w:val="24"/>
                      </w:rPr>
                      <w:t>終止操作</w:t>
                    </w:r>
                  </w:hyperlink>
                  <w:hyperlink w:anchor="_bookmark256" w:history="1">
                    <w:r>
                      <w:rPr>
                        <w:rFonts w:ascii="Times New Roman" w:eastAsia="Times New Roman" w:hAnsi="Times New Roman"/>
                        <w:spacing w:val="-1"/>
                        <w:sz w:val="24"/>
                        <w:szCs w:val="24"/>
                      </w:rPr>
                      <w:t>”</w:t>
                    </w:r>
                  </w:hyperlink>
                  <w:hyperlink w:anchor="_bookmark256" w:history="1">
                    <w:r>
                      <w:rPr>
                        <w:rFonts w:ascii="Times New Roman" w:eastAsia="標楷體" w:hAnsi="Times New Roman"/>
                        <w:spacing w:val="-1"/>
                        <w:sz w:val="24"/>
                        <w:szCs w:val="24"/>
                      </w:rPr>
                      <w:t>。</w:t>
                    </w:r>
                  </w:hyperlink>
                </w:p>
              </w:tc>
            </w:tr>
            <w:tr w:rsidR="0037440C" w14:paraId="6B67E48C" w14:textId="77777777" w:rsidTr="00BF0D16">
              <w:trPr>
                <w:trHeight w:hRule="exact" w:val="340"/>
                <w:jc w:val="center"/>
              </w:trPr>
              <w:tc>
                <w:tcPr>
                  <w:tcW w:w="6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DDBD4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125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bookmarkStart w:id="1" w:name="_bookmark14"/>
                  <w:bookmarkEnd w:id="1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26FCB4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 w:right="24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支腳</w:t>
                  </w:r>
                </w:p>
              </w:tc>
              <w:tc>
                <w:tcPr>
                  <w:tcW w:w="63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95112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與腳</w:t>
                  </w:r>
                  <w:proofErr w:type="gramStart"/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架相適</w:t>
                  </w:r>
                  <w:proofErr w:type="gramEnd"/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配。</w:t>
                  </w:r>
                </w:p>
              </w:tc>
            </w:tr>
            <w:tr w:rsidR="0037440C" w14:paraId="67830D4E" w14:textId="77777777" w:rsidTr="00BF0D16">
              <w:trPr>
                <w:trHeight w:hRule="exact" w:val="558"/>
                <w:jc w:val="center"/>
              </w:trPr>
              <w:tc>
                <w:tcPr>
                  <w:tcW w:w="6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B7B3DE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125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bookmarkStart w:id="2" w:name="_bookmark15"/>
                  <w:bookmarkEnd w:id="2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7BF96F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 w:right="24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可擕式記憶體訪問指示器</w:t>
                  </w:r>
                </w:p>
              </w:tc>
              <w:tc>
                <w:tcPr>
                  <w:tcW w:w="63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CCA21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設置可擕式記憶體時亮起。</w:t>
                  </w:r>
                </w:p>
              </w:tc>
            </w:tr>
            <w:tr w:rsidR="0037440C" w14:paraId="31AFE6A2" w14:textId="77777777" w:rsidTr="00BF0D16">
              <w:trPr>
                <w:trHeight w:hRule="exact" w:val="340"/>
                <w:jc w:val="center"/>
              </w:trPr>
              <w:tc>
                <w:tcPr>
                  <w:tcW w:w="6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A267D1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125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bookmarkStart w:id="3" w:name="_bookmark16"/>
                  <w:bookmarkEnd w:id="3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7587C7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 w:right="24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記憶體訪問指示燈</w:t>
                  </w:r>
                </w:p>
              </w:tc>
              <w:tc>
                <w:tcPr>
                  <w:tcW w:w="63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6C8BD" w14:textId="77777777" w:rsidR="0037440C" w:rsidRDefault="00000000">
                  <w:pPr>
                    <w:pStyle w:val="TableParagraph"/>
                    <w:snapToGrid w:val="0"/>
                    <w:spacing w:line="20" w:lineRule="atLeast"/>
                    <w:ind w:left="54"/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打開影像處理</w:t>
                  </w:r>
                  <w:proofErr w:type="gramStart"/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系統時亮起</w:t>
                  </w:r>
                  <w:proofErr w:type="gramEnd"/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。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訪問內部記憶體時閃爍。</w:t>
                  </w:r>
                </w:p>
              </w:tc>
            </w:tr>
          </w:tbl>
          <w:p w14:paraId="442FA4F3" w14:textId="77777777" w:rsidR="0037440C" w:rsidRDefault="0037440C">
            <w:pPr>
              <w:pStyle w:val="Standard"/>
              <w:spacing w:line="240" w:lineRule="auto"/>
              <w:ind w:right="-341"/>
            </w:pPr>
          </w:p>
        </w:tc>
      </w:tr>
    </w:tbl>
    <w:p w14:paraId="5E8A9D0F" w14:textId="77777777" w:rsidR="0037440C" w:rsidRDefault="0037440C">
      <w:pPr>
        <w:pStyle w:val="Standard"/>
        <w:ind w:right="-341"/>
      </w:pPr>
    </w:p>
    <w:p w14:paraId="06B832C7" w14:textId="77777777" w:rsidR="0037440C" w:rsidRDefault="0037440C">
      <w:pPr>
        <w:pStyle w:val="Standard"/>
        <w:ind w:right="-341"/>
      </w:pPr>
    </w:p>
    <w:p w14:paraId="6380A61A" w14:textId="77777777" w:rsidR="0037440C" w:rsidRDefault="0037440C">
      <w:pPr>
        <w:pStyle w:val="Standard"/>
        <w:ind w:right="-341"/>
      </w:pPr>
    </w:p>
    <w:p w14:paraId="59711AEC" w14:textId="77777777" w:rsidR="0037440C" w:rsidRDefault="0037440C">
      <w:pPr>
        <w:pStyle w:val="Standard"/>
        <w:ind w:right="-341"/>
      </w:pPr>
    </w:p>
    <w:p w14:paraId="6322A3A7" w14:textId="77777777" w:rsidR="0037440C" w:rsidRDefault="0037440C">
      <w:pPr>
        <w:pStyle w:val="Standard"/>
        <w:ind w:right="-341"/>
      </w:pPr>
    </w:p>
    <w:p w14:paraId="42ED284B" w14:textId="77777777" w:rsidR="0037440C" w:rsidRDefault="0037440C">
      <w:pPr>
        <w:pStyle w:val="Standard"/>
        <w:ind w:right="-341"/>
      </w:pPr>
    </w:p>
    <w:p w14:paraId="1F2F8AEF" w14:textId="77777777" w:rsidR="0037440C" w:rsidRDefault="0037440C">
      <w:pPr>
        <w:pStyle w:val="Standard"/>
        <w:ind w:right="-341"/>
      </w:pPr>
    </w:p>
    <w:tbl>
      <w:tblPr>
        <w:tblW w:w="107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0"/>
      </w:tblGrid>
      <w:tr w:rsidR="0037440C" w14:paraId="3A186E8F" w14:textId="77777777"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A373" w14:textId="77777777" w:rsidR="0037440C" w:rsidRDefault="00000000">
            <w:pPr>
              <w:pStyle w:val="Standard"/>
              <w:spacing w:line="240" w:lineRule="auto"/>
              <w:ind w:right="-34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設備部件說明：背面</w:t>
            </w:r>
          </w:p>
        </w:tc>
      </w:tr>
      <w:tr w:rsidR="0037440C" w14:paraId="42258528" w14:textId="77777777">
        <w:trPr>
          <w:trHeight w:val="128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407C" w14:textId="77777777" w:rsidR="0037440C" w:rsidRDefault="00000000">
            <w:pPr>
              <w:pStyle w:val="Standard"/>
              <w:spacing w:line="240" w:lineRule="auto"/>
              <w:ind w:right="-341"/>
              <w:jc w:val="center"/>
              <w:rPr>
                <w:lang w:val="zh-TW"/>
              </w:rPr>
            </w:pPr>
            <w:r>
              <w:rPr>
                <w:noProof/>
                <w:lang w:val="zh-TW"/>
              </w:rPr>
              <w:drawing>
                <wp:inline distT="0" distB="0" distL="0" distR="0" wp14:anchorId="36DB68B8" wp14:editId="1A4D2F4A">
                  <wp:extent cx="4385880" cy="2887200"/>
                  <wp:effectExtent l="0" t="0" r="0" b="8400"/>
                  <wp:docPr id="3" name="圖片 57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l="12945" t="12607" r="14195" b="2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5880" cy="28872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1E1BF88F" wp14:editId="321B5526">
                      <wp:simplePos x="0" y="0"/>
                      <wp:positionH relativeFrom="column">
                        <wp:posOffset>87120</wp:posOffset>
                      </wp:positionH>
                      <wp:positionV relativeFrom="paragraph">
                        <wp:posOffset>153000</wp:posOffset>
                      </wp:positionV>
                      <wp:extent cx="770760" cy="408240"/>
                      <wp:effectExtent l="0" t="0" r="10290" b="10860"/>
                      <wp:wrapNone/>
                      <wp:docPr id="4" name="框架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0760" cy="40824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2F344EC" w14:textId="77777777" w:rsidR="0037440C" w:rsidRDefault="00000000">
                                  <w:pPr>
                                    <w:pStyle w:val="Standard"/>
                                    <w:ind w:right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wrap="none" lIns="17640" tIns="10800" rIns="17640" bIns="108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BF88F" id="框架2" o:spid="_x0000_s1027" type="#_x0000_t202" style="position:absolute;left:0;text-align:left;margin-left:6.85pt;margin-top:12.05pt;width:60.7pt;height:32.1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" filled="f" strokeweight=".74pt">
                      <v:textbox inset=".49mm,.3mm,.49mm,.3mm">
                        <w:txbxContent>
                          <w:p w14:paraId="22F344EC" w14:textId="77777777" w:rsidR="0037440C" w:rsidRDefault="00000000">
                            <w:pPr>
                              <w:pStyle w:val="Standard"/>
                              <w:ind w:right="0"/>
                              <w:jc w:val="center"/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9355" w:type="dxa"/>
              <w:tblInd w:w="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552"/>
              <w:gridCol w:w="6236"/>
            </w:tblGrid>
            <w:tr w:rsidR="0037440C" w14:paraId="4C774FE5" w14:textId="77777777" w:rsidTr="007C6526">
              <w:trPr>
                <w:trHeight w:val="340"/>
              </w:trPr>
              <w:tc>
                <w:tcPr>
                  <w:tcW w:w="567" w:type="dxa"/>
                  <w:shd w:val="clear" w:color="auto" w:fill="E6E6E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4BB66" w14:textId="77777777" w:rsidR="0037440C" w:rsidRDefault="00000000">
                  <w:pPr>
                    <w:pStyle w:val="TableParagraph"/>
                    <w:snapToGrid w:val="0"/>
                    <w:spacing w:before="20"/>
                    <w:ind w:right="-341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序號</w:t>
                  </w:r>
                </w:p>
              </w:tc>
              <w:tc>
                <w:tcPr>
                  <w:tcW w:w="2552" w:type="dxa"/>
                  <w:shd w:val="clear" w:color="auto" w:fill="E6E6E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C6168A" w14:textId="77777777" w:rsidR="0037440C" w:rsidRDefault="00000000">
                  <w:pPr>
                    <w:pStyle w:val="TableParagraph"/>
                    <w:snapToGrid w:val="0"/>
                    <w:spacing w:before="20"/>
                    <w:ind w:left="177" w:right="-341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名稱</w:t>
                  </w:r>
                </w:p>
              </w:tc>
              <w:tc>
                <w:tcPr>
                  <w:tcW w:w="6236" w:type="dxa"/>
                  <w:shd w:val="clear" w:color="auto" w:fill="E6E6E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B87D8" w14:textId="77777777" w:rsidR="0037440C" w:rsidRDefault="00000000">
                  <w:pPr>
                    <w:pStyle w:val="TableParagraph"/>
                    <w:snapToGrid w:val="0"/>
                    <w:spacing w:before="20"/>
                    <w:ind w:left="2967" w:right="-341"/>
                    <w:jc w:val="center"/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b/>
                      <w:sz w:val="24"/>
                      <w:szCs w:val="24"/>
                    </w:rPr>
                    <w:t>說明</w:t>
                  </w:r>
                </w:p>
              </w:tc>
            </w:tr>
            <w:tr w:rsidR="0037440C" w14:paraId="5CB4612F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40E9A6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bookmarkStart w:id="4" w:name="_bookmark27"/>
                  <w:bookmarkEnd w:id="4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03689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腳踏開關終端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48E635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連接腳踏開關。</w:t>
                  </w:r>
                </w:p>
              </w:tc>
            </w:tr>
            <w:tr w:rsidR="0037440C" w14:paraId="1A448F25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01316D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1E4E9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 xml:space="preserve">DVI 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輸出終端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78EF7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連接與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DVI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相容的設備（如監視器）。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輸出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DVI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視訊訊號。</w:t>
                  </w:r>
                </w:p>
              </w:tc>
            </w:tr>
            <w:tr w:rsidR="0037440C" w14:paraId="12784EE4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44A31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bookmarkStart w:id="5" w:name="_bookmark28"/>
                  <w:bookmarkEnd w:id="5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F2C25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鍵盤終端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1D41F7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連接鍵盤。</w:t>
                  </w:r>
                </w:p>
              </w:tc>
            </w:tr>
            <w:tr w:rsidR="0037440C" w14:paraId="60F6A5D8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77301C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bookmarkStart w:id="6" w:name="_bookmark29"/>
                  <w:bookmarkEnd w:id="6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7D6D3F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遙控終端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D50A3E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連接錄影機、影像印表機等。</w:t>
                  </w:r>
                </w:p>
              </w:tc>
            </w:tr>
            <w:tr w:rsidR="0037440C" w14:paraId="09116D5B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52795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bookmarkStart w:id="7" w:name="_bookmark30"/>
                  <w:bookmarkEnd w:id="7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C7059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HD-SDI 1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終端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3ECB7E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連接顯示器、錄影機、影像印表機等。</w:t>
                  </w:r>
                </w:p>
              </w:tc>
            </w:tr>
            <w:tr w:rsidR="0037440C" w14:paraId="54D9AB8F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9CE198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bookmarkStart w:id="8" w:name="_bookmark31"/>
                  <w:bookmarkEnd w:id="8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7847F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HD-SDI 2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終端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F2D4C7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連接顯示器、錄影機、影像印表機等。</w:t>
                  </w:r>
                </w:p>
              </w:tc>
            </w:tr>
            <w:tr w:rsidR="0037440C" w14:paraId="2CD77706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9781EA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bookmarkStart w:id="9" w:name="_bookmark32"/>
                  <w:bookmarkEnd w:id="9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FB63C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遙控終端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F1FE6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連接錄影機、影像印表機等。</w:t>
                  </w:r>
                </w:p>
              </w:tc>
            </w:tr>
            <w:tr w:rsidR="0037440C" w14:paraId="09DF4F83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DEB0F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bookmarkStart w:id="10" w:name="_bookmark33"/>
                  <w:bookmarkEnd w:id="10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F7C0A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複合影像輸出終端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B63A17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輸出複合視訊訊號。</w:t>
                  </w:r>
                </w:p>
              </w:tc>
            </w:tr>
            <w:tr w:rsidR="0037440C" w14:paraId="0AB16F33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FA0F2F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bookmarkStart w:id="11" w:name="_bookmark34"/>
                  <w:bookmarkEnd w:id="11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255990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系統終端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9BAD5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連接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Olympus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指定的光源和週邊設備。</w:t>
                  </w:r>
                </w:p>
              </w:tc>
            </w:tr>
            <w:tr w:rsidR="0037440C" w14:paraId="448D91B3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3A7B5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bookmarkStart w:id="12" w:name="_bookmark35"/>
                  <w:bookmarkEnd w:id="12"/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459CBA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 xml:space="preserve">Y / C 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輸出終端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9A5A79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輸出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Y / C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視訊訊號。</w:t>
                  </w:r>
                </w:p>
              </w:tc>
            </w:tr>
            <w:tr w:rsidR="0037440C" w14:paraId="0A754740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1B4D48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70810C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3D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監視器</w:t>
                  </w:r>
                </w:p>
                <w:p w14:paraId="5713848C" w14:textId="77777777" w:rsidR="0037440C" w:rsidRDefault="00000000">
                  <w:pPr>
                    <w:pStyle w:val="TableParagraph"/>
                    <w:snapToGrid w:val="0"/>
                    <w:spacing w:before="52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遠端終端機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0CAE0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連接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DVI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時需要連接與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3D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對應的顯示器。在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3D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顯示器上切換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3D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或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2D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的顯示。</w:t>
                  </w:r>
                </w:p>
                <w:p w14:paraId="3F03A8F3" w14:textId="77777777" w:rsidR="0037440C" w:rsidRDefault="00000000">
                  <w:pPr>
                    <w:pStyle w:val="TableParagraph"/>
                    <w:snapToGrid w:val="0"/>
                    <w:spacing w:before="2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僅輸出從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DVI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（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3D / 2D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）輸出終端輸出的圖像的顏色設置信號。</w:t>
                  </w:r>
                </w:p>
              </w:tc>
            </w:tr>
            <w:tr w:rsidR="0037440C" w14:paraId="0FA0D635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3B14FA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A0938A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通風格柵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48CB01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通風以防止影像處理系統的內部溫度上升。</w:t>
                  </w:r>
                </w:p>
              </w:tc>
            </w:tr>
            <w:tr w:rsidR="0037440C" w14:paraId="69793AD6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67803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76CCE1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交流電源插座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E99A6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連接提供的電源線以通過此入口供應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AC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電源。</w:t>
                  </w:r>
                </w:p>
              </w:tc>
            </w:tr>
            <w:tr w:rsidR="0037440C" w14:paraId="761791A5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31329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2E98E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電位均衡終端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6C886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該終端連接到影像處理系統的其他設備的電位均衡終端。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各類連接設備的電位相等。</w:t>
                  </w:r>
                </w:p>
              </w:tc>
            </w:tr>
            <w:tr w:rsidR="0037440C" w14:paraId="3A2F19A2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3B6666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4097B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 xml:space="preserve">3G/HD-SDI 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錄影機輸出終端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7C96E5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連接與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3D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對應的錄影機。</w:t>
                  </w:r>
                </w:p>
                <w:p w14:paraId="51B57AA6" w14:textId="77777777" w:rsidR="0037440C" w:rsidRDefault="00000000">
                  <w:pPr>
                    <w:pStyle w:val="TableParagraph"/>
                    <w:snapToGrid w:val="0"/>
                    <w:spacing w:before="52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輸出信號可以從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3G-SDI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或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HD-SDI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信號中選擇。</w:t>
                  </w:r>
                </w:p>
              </w:tc>
            </w:tr>
            <w:tr w:rsidR="0037440C" w14:paraId="46D78A53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F721D6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9DB3F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 xml:space="preserve">3G/HD-SDI 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輸出終端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BCC4D2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連接與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3D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對應的顯示器。</w:t>
                  </w:r>
                </w:p>
              </w:tc>
            </w:tr>
            <w:tr w:rsidR="0037440C" w14:paraId="0D0F334E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E26A6B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1963A9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3G/HD-SDI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輸出終端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12D99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連接與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3D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對應的顯示器。</w:t>
                  </w:r>
                </w:p>
              </w:tc>
            </w:tr>
            <w:tr w:rsidR="0037440C" w14:paraId="15945CA0" w14:textId="77777777" w:rsidTr="007C6526">
              <w:trPr>
                <w:trHeight w:val="340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00065" w14:textId="77777777" w:rsidR="0037440C" w:rsidRDefault="00000000">
                  <w:pPr>
                    <w:pStyle w:val="TableParagraph"/>
                    <w:snapToGrid w:val="0"/>
                    <w:spacing w:before="25"/>
                    <w:ind w:left="113" w:hanging="19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5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8BD9FE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DVI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輸出終端</w:t>
                  </w:r>
                </w:p>
                <w:p w14:paraId="5F369AB2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4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終（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3D / 2D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D98C0F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連接與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3D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對應的顯示器。</w:t>
                  </w:r>
                </w:p>
                <w:p w14:paraId="50DEFCC8" w14:textId="77777777" w:rsidR="0037440C" w:rsidRDefault="00000000">
                  <w:pPr>
                    <w:pStyle w:val="TableParagraph"/>
                    <w:snapToGrid w:val="0"/>
                    <w:spacing w:before="25"/>
                    <w:ind w:left="53"/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輸出信號可以從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1080 p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或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WUXGA</w:t>
                  </w:r>
                  <w:r>
                    <w:rPr>
                      <w:rFonts w:ascii="Times New Roman" w:eastAsia="標楷體" w:hAnsi="Times New Roman"/>
                      <w:spacing w:val="-1"/>
                      <w:sz w:val="24"/>
                      <w:szCs w:val="24"/>
                    </w:rPr>
                    <w:t>信號中選擇。</w:t>
                  </w:r>
                </w:p>
              </w:tc>
            </w:tr>
          </w:tbl>
          <w:p w14:paraId="77B2230A" w14:textId="77777777" w:rsidR="0037440C" w:rsidRDefault="0037440C">
            <w:pPr>
              <w:pStyle w:val="Standard"/>
              <w:spacing w:line="240" w:lineRule="auto"/>
              <w:ind w:right="-341"/>
              <w:jc w:val="center"/>
            </w:pPr>
          </w:p>
          <w:p w14:paraId="07F72A53" w14:textId="77777777" w:rsidR="0037440C" w:rsidRDefault="0037440C">
            <w:pPr>
              <w:pStyle w:val="Standard"/>
              <w:spacing w:line="240" w:lineRule="auto"/>
              <w:ind w:right="-341"/>
              <w:jc w:val="center"/>
            </w:pPr>
          </w:p>
          <w:p w14:paraId="301F7703" w14:textId="77777777" w:rsidR="0037440C" w:rsidRDefault="0037440C">
            <w:pPr>
              <w:pStyle w:val="Standard"/>
              <w:spacing w:line="240" w:lineRule="auto"/>
              <w:ind w:right="-341"/>
            </w:pPr>
          </w:p>
        </w:tc>
      </w:tr>
    </w:tbl>
    <w:p w14:paraId="34722BEB" w14:textId="77777777" w:rsidR="0037440C" w:rsidRDefault="0037440C">
      <w:pPr>
        <w:pStyle w:val="Standard"/>
        <w:ind w:right="-341"/>
      </w:pPr>
    </w:p>
    <w:tbl>
      <w:tblPr>
        <w:tblW w:w="107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0"/>
      </w:tblGrid>
      <w:tr w:rsidR="0037440C" w14:paraId="2A3D3BBF" w14:textId="77777777"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AECA" w14:textId="77777777" w:rsidR="0037440C" w:rsidRDefault="00000000">
            <w:pPr>
              <w:pStyle w:val="Standard"/>
              <w:spacing w:line="240" w:lineRule="auto"/>
              <w:ind w:right="-10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安全注意事項</w:t>
            </w:r>
          </w:p>
        </w:tc>
      </w:tr>
      <w:tr w:rsidR="0037440C" w14:paraId="571E6946" w14:textId="77777777">
        <w:trPr>
          <w:trHeight w:val="4061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E95A" w14:textId="360B4EF4" w:rsidR="0037440C" w:rsidRDefault="00EA3721">
            <w:pPr>
              <w:pStyle w:val="Standard"/>
              <w:snapToGrid w:val="0"/>
              <w:ind w:right="0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noProof/>
                <w:sz w:val="26"/>
                <w:szCs w:val="26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4AB56DC1" wp14:editId="33CEA82A">
                      <wp:simplePos x="0" y="0"/>
                      <wp:positionH relativeFrom="column">
                        <wp:posOffset>1042891</wp:posOffset>
                      </wp:positionH>
                      <wp:positionV relativeFrom="paragraph">
                        <wp:posOffset>207507</wp:posOffset>
                      </wp:positionV>
                      <wp:extent cx="2344320" cy="14760"/>
                      <wp:effectExtent l="0" t="0" r="17880" b="23340"/>
                      <wp:wrapNone/>
                      <wp:docPr id="6" name="框架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4320" cy="1476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4F2143C" w14:textId="77777777" w:rsidR="0037440C" w:rsidRDefault="00000000">
                                  <w:pPr>
                                    <w:pStyle w:val="Standard"/>
                                    <w:ind w:right="10"/>
                                    <w:rPr>
                                      <w:rFonts w:ascii="標楷體" w:eastAsia="標楷體" w:hAnsi="標楷體" w:cs="標楷體"/>
                                      <w:b/>
                                      <w:color w:val="7030A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7030A0"/>
                                      <w:sz w:val="26"/>
                                      <w:szCs w:val="26"/>
                                    </w:rPr>
                                    <w:t>安全注意事項填寫說明</w:t>
                                  </w:r>
                                </w:p>
                                <w:p w14:paraId="05FF2634" w14:textId="77777777" w:rsidR="0037440C" w:rsidRDefault="00000000">
                                  <w:pPr>
                                    <w:pStyle w:val="Standard"/>
                                    <w:ind w:right="0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7030A0"/>
                                    </w:rPr>
                                    <w:t>請依原廠手冊建議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color w:val="7030A0"/>
                                    </w:rPr>
                                    <w:t>或衛部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color w:val="7030A0"/>
                                    </w:rPr>
                                    <w:t>許可證仿單重點說明病人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7030A0"/>
                                    </w:rPr>
                                    <w:t>安全相關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7030A0"/>
                                    </w:rPr>
                                    <w:t>注意事項。</w:t>
                                  </w:r>
                                </w:p>
                              </w:txbxContent>
                            </wps:txbx>
                            <wps:bodyPr wrap="none" lIns="54000" tIns="36360" rIns="54000" bIns="3636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B56D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4" o:spid="_x0000_s1028" type="#_x0000_t202" style="position:absolute;margin-left:82.1pt;margin-top:16.35pt;width:184.6pt;height:1.1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" filled="f" strokecolor="#7030a0" strokeweight=".74pt">
                      <v:textbox style="mso-fit-shape-to-text:t" inset="1.5mm,1.01mm,1.5mm,1.01mm">
                        <w:txbxContent>
                          <w:p w14:paraId="74F2143C" w14:textId="77777777" w:rsidR="0037440C" w:rsidRDefault="00000000">
                            <w:pPr>
                              <w:pStyle w:val="Standard"/>
                              <w:ind w:right="10"/>
                              <w:rPr>
                                <w:rFonts w:ascii="標楷體" w:eastAsia="標楷體" w:hAnsi="標楷體" w:cs="標楷體"/>
                                <w:b/>
                                <w:color w:val="7030A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7030A0"/>
                                <w:sz w:val="26"/>
                                <w:szCs w:val="26"/>
                              </w:rPr>
                              <w:t>安全注意事項填寫說明</w:t>
                            </w:r>
                          </w:p>
                          <w:p w14:paraId="05FF2634" w14:textId="77777777" w:rsidR="0037440C" w:rsidRDefault="00000000">
                            <w:pPr>
                              <w:pStyle w:val="Standard"/>
                              <w:ind w:right="0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7030A0"/>
                              </w:rPr>
                              <w:t>請依原廠手冊建議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7030A0"/>
                              </w:rPr>
                              <w:t>或衛部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7030A0"/>
                              </w:rPr>
                              <w:t>許可證仿單重點說明病人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7030A0"/>
                              </w:rPr>
                              <w:t>安全相關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7030A0"/>
                              </w:rPr>
                              <w:t>注意事項。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rFonts w:ascii="標楷體" w:eastAsia="標楷體" w:hAnsi="標楷體" w:cs="標楷體"/>
                <w:noProof/>
                <w:sz w:val="26"/>
                <w:szCs w:val="26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5D9E6C6B" wp14:editId="7A59CD9A">
                      <wp:simplePos x="0" y="0"/>
                      <wp:positionH relativeFrom="column">
                        <wp:posOffset>720</wp:posOffset>
                      </wp:positionH>
                      <wp:positionV relativeFrom="paragraph">
                        <wp:posOffset>104760</wp:posOffset>
                      </wp:positionV>
                      <wp:extent cx="770760" cy="408240"/>
                      <wp:effectExtent l="0" t="0" r="10290" b="10860"/>
                      <wp:wrapNone/>
                      <wp:docPr id="5" name="框架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0760" cy="40824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4315B31" w14:textId="77777777" w:rsidR="0037440C" w:rsidRDefault="00000000">
                                  <w:pPr>
                                    <w:pStyle w:val="Standard"/>
                                    <w:ind w:right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wrap="none" lIns="17640" tIns="10800" rIns="17640" bIns="108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E6C6B" id="框架3" o:spid="_x0000_s1029" type="#_x0000_t202" style="position:absolute;margin-left:.05pt;margin-top:8.25pt;width:60.7pt;height:32.1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" filled="f" strokeweight=".74pt">
                      <v:textbox inset=".49mm,.3mm,.49mm,.3mm">
                        <w:txbxContent>
                          <w:p w14:paraId="64315B31" w14:textId="77777777" w:rsidR="0037440C" w:rsidRDefault="00000000">
                            <w:pPr>
                              <w:pStyle w:val="Standard"/>
                              <w:ind w:right="0"/>
                              <w:jc w:val="center"/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E9E8CE" w14:textId="77777777" w:rsidR="0037440C" w:rsidRDefault="0037440C">
            <w:pPr>
              <w:pStyle w:val="Default"/>
              <w:rPr>
                <w:lang w:val="zh-TW"/>
              </w:rPr>
            </w:pPr>
          </w:p>
          <w:p w14:paraId="1C94E8C6" w14:textId="77777777" w:rsidR="0037440C" w:rsidRDefault="00000000">
            <w:pPr>
              <w:pStyle w:val="Standard"/>
              <w:tabs>
                <w:tab w:val="left" w:pos="2900"/>
              </w:tabs>
              <w:snapToGrid w:val="0"/>
              <w:spacing w:before="180" w:line="240" w:lineRule="auto"/>
              <w:ind w:right="-341"/>
            </w:pPr>
            <w:r>
              <w:rPr>
                <w:rFonts w:ascii="標楷體" w:eastAsia="標楷體" w:hAnsi="標楷體" w:cs="細明體, MingLiU"/>
                <w:b/>
                <w:bCs/>
                <w:color w:val="FFFFFF"/>
                <w:sz w:val="22"/>
                <w:shd w:val="clear" w:color="auto" w:fill="000000"/>
              </w:rPr>
              <w:t>警告</w:t>
            </w:r>
            <w:r>
              <w:rPr>
                <w:rFonts w:ascii="標楷體" w:eastAsia="標楷體" w:hAnsi="標楷體" w:cs="Arial"/>
                <w:b/>
                <w:bCs/>
                <w:color w:val="FFFFFF"/>
                <w:sz w:val="22"/>
                <w:shd w:val="clear" w:color="auto" w:fill="000000"/>
              </w:rPr>
              <w:t xml:space="preserve">  </w:t>
            </w:r>
          </w:p>
          <w:p w14:paraId="17B2C7C7" w14:textId="77777777" w:rsidR="0037440C" w:rsidRDefault="00000000">
            <w:pPr>
              <w:pStyle w:val="a8"/>
              <w:numPr>
                <w:ilvl w:val="0"/>
                <w:numId w:val="2"/>
              </w:numPr>
              <w:snapToGrid w:val="0"/>
              <w:spacing w:before="180" w:after="0" w:line="240" w:lineRule="auto"/>
              <w:ind w:right="-142" w:hanging="482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嚴格遵守以下注意事項。否則可能會使患者和醫務人員觸電。</w:t>
            </w:r>
          </w:p>
          <w:p w14:paraId="40A6DA96" w14:textId="77777777" w:rsidR="0037440C" w:rsidRDefault="00000000">
            <w:pPr>
              <w:pStyle w:val="a8"/>
              <w:numPr>
                <w:ilvl w:val="1"/>
                <w:numId w:val="1"/>
              </w:numPr>
              <w:snapToGrid w:val="0"/>
              <w:spacing w:after="0" w:line="240" w:lineRule="auto"/>
              <w:ind w:right="-142" w:hanging="482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當影像處理系統用於患者檢查時，請勿讓內視鏡或其附件的金屬部件接觸其他系統元件的金屬部件。此類接觸可能導致患者意外觸電。</w:t>
            </w:r>
          </w:p>
          <w:p w14:paraId="5C1C764C" w14:textId="77777777" w:rsidR="0037440C" w:rsidRDefault="00000000">
            <w:pPr>
              <w:pStyle w:val="a8"/>
              <w:numPr>
                <w:ilvl w:val="1"/>
                <w:numId w:val="1"/>
              </w:numPr>
              <w:snapToGrid w:val="0"/>
              <w:spacing w:after="0" w:line="240" w:lineRule="auto"/>
              <w:ind w:right="-142" w:hanging="482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請勿</w:t>
            </w:r>
            <w:proofErr w:type="gramStart"/>
            <w:r>
              <w:rPr>
                <w:rFonts w:ascii="Times New Roman" w:eastAsia="標楷體" w:hAnsi="Times New Roman" w:cs="標楷體"/>
              </w:rPr>
              <w:t>用濕手準備</w:t>
            </w:r>
            <w:proofErr w:type="gramEnd"/>
            <w:r>
              <w:rPr>
                <w:rFonts w:ascii="Times New Roman" w:eastAsia="標楷體" w:hAnsi="Times New Roman" w:cs="標楷體"/>
              </w:rPr>
              <w:t>、檢查或使用影像處理系統。</w:t>
            </w:r>
          </w:p>
          <w:p w14:paraId="4AF3183A" w14:textId="77777777" w:rsidR="0037440C" w:rsidRDefault="00000000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ind w:right="-142" w:hanging="482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絕對不可將高流量充氣單元安裝在以下場所作業：</w:t>
            </w:r>
          </w:p>
          <w:p w14:paraId="6AF54202" w14:textId="77777777" w:rsidR="0037440C" w:rsidRDefault="00000000">
            <w:pPr>
              <w:pStyle w:val="a8"/>
              <w:numPr>
                <w:ilvl w:val="1"/>
                <w:numId w:val="1"/>
              </w:numPr>
              <w:snapToGrid w:val="0"/>
              <w:spacing w:after="0" w:line="240" w:lineRule="auto"/>
              <w:ind w:right="-142" w:hanging="482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氧氣濃度高的場所；</w:t>
            </w:r>
          </w:p>
          <w:p w14:paraId="5DF237DE" w14:textId="77777777" w:rsidR="0037440C" w:rsidRDefault="00000000">
            <w:pPr>
              <w:pStyle w:val="a8"/>
              <w:numPr>
                <w:ilvl w:val="1"/>
                <w:numId w:val="1"/>
              </w:numPr>
              <w:snapToGrid w:val="0"/>
              <w:spacing w:after="0" w:line="240" w:lineRule="auto"/>
              <w:ind w:right="-142" w:hanging="482"/>
            </w:pPr>
            <w:r>
              <w:rPr>
                <w:rFonts w:ascii="標楷體" w:eastAsia="標楷體" w:hAnsi="標楷體" w:cs="微軟正黑體"/>
              </w:rPr>
              <w:t>場</w:t>
            </w:r>
            <w:r>
              <w:rPr>
                <w:rFonts w:ascii="Times New Roman" w:eastAsia="標楷體" w:hAnsi="Times New Roman"/>
              </w:rPr>
              <w:t>所的空氣中含有氧化劑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例如</w:t>
            </w:r>
            <w:proofErr w:type="gramStart"/>
            <w:r>
              <w:rPr>
                <w:rFonts w:ascii="Times New Roman" w:eastAsia="標楷體" w:hAnsi="Times New Roman"/>
              </w:rPr>
              <w:t>一</w:t>
            </w:r>
            <w:proofErr w:type="gramEnd"/>
            <w:r>
              <w:rPr>
                <w:rFonts w:ascii="Times New Roman" w:eastAsia="標楷體" w:hAnsi="Times New Roman"/>
              </w:rPr>
              <w:t>氧化二氮</w:t>
            </w:r>
            <w:r>
              <w:rPr>
                <w:rFonts w:ascii="Times New Roman" w:eastAsia="標楷體" w:hAnsi="Times New Roman"/>
              </w:rPr>
              <w:t>(N2O))</w:t>
            </w:r>
            <w:r>
              <w:rPr>
                <w:rFonts w:ascii="Times New Roman" w:eastAsia="標楷體" w:hAnsi="Times New Roman"/>
              </w:rPr>
              <w:t>。</w:t>
            </w:r>
          </w:p>
          <w:p w14:paraId="30562447" w14:textId="77777777" w:rsidR="0037440C" w:rsidRDefault="00000000">
            <w:pPr>
              <w:pStyle w:val="a8"/>
              <w:numPr>
                <w:ilvl w:val="1"/>
                <w:numId w:val="1"/>
              </w:numPr>
              <w:snapToGrid w:val="0"/>
              <w:spacing w:after="0" w:line="240" w:lineRule="auto"/>
              <w:ind w:right="-142" w:hanging="482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場所的空氣中含有可燃性氣體；</w:t>
            </w:r>
          </w:p>
          <w:p w14:paraId="73BA8F75" w14:textId="77777777" w:rsidR="0037440C" w:rsidRDefault="00000000">
            <w:pPr>
              <w:pStyle w:val="a8"/>
              <w:numPr>
                <w:ilvl w:val="1"/>
                <w:numId w:val="1"/>
              </w:numPr>
              <w:snapToGrid w:val="0"/>
              <w:spacing w:after="0" w:line="240" w:lineRule="auto"/>
              <w:ind w:right="-142" w:hanging="482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鄰近可燃性液體。</w:t>
            </w:r>
          </w:p>
        </w:tc>
      </w:tr>
    </w:tbl>
    <w:p w14:paraId="44B98051" w14:textId="77777777" w:rsidR="0037440C" w:rsidRDefault="0037440C">
      <w:pPr>
        <w:pStyle w:val="Standard"/>
        <w:ind w:right="-341"/>
      </w:pPr>
    </w:p>
    <w:tbl>
      <w:tblPr>
        <w:tblW w:w="107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5680"/>
      </w:tblGrid>
      <w:tr w:rsidR="0037440C" w14:paraId="0F8B6626" w14:textId="77777777">
        <w:tc>
          <w:tcPr>
            <w:tcW w:w="10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6DC2" w14:textId="77777777" w:rsidR="0037440C" w:rsidRDefault="00000000">
            <w:pPr>
              <w:pStyle w:val="Standard"/>
              <w:spacing w:line="240" w:lineRule="auto"/>
              <w:ind w:right="-3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操作流程</w:t>
            </w:r>
          </w:p>
        </w:tc>
      </w:tr>
      <w:tr w:rsidR="0037440C" w14:paraId="75CEC9E7" w14:textId="77777777">
        <w:trPr>
          <w:trHeight w:val="152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7BE5" w14:textId="77777777" w:rsidR="0037440C" w:rsidRDefault="00000000">
            <w:pPr>
              <w:pStyle w:val="Standard"/>
              <w:spacing w:line="240" w:lineRule="auto"/>
              <w:ind w:right="-5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179EDE4D" wp14:editId="44C2ED0A">
                      <wp:simplePos x="0" y="0"/>
                      <wp:positionH relativeFrom="column">
                        <wp:posOffset>1744200</wp:posOffset>
                      </wp:positionH>
                      <wp:positionV relativeFrom="paragraph">
                        <wp:posOffset>422280</wp:posOffset>
                      </wp:positionV>
                      <wp:extent cx="2656080" cy="14760"/>
                      <wp:effectExtent l="0" t="0" r="10920" b="23340"/>
                      <wp:wrapNone/>
                      <wp:docPr id="7" name="框架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6080" cy="1476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CEDE96F" w14:textId="77777777" w:rsidR="0037440C" w:rsidRDefault="00000000">
                                  <w:pPr>
                                    <w:pStyle w:val="Standard"/>
                                    <w:ind w:right="0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7030A0"/>
                                      <w:sz w:val="26"/>
                                      <w:szCs w:val="26"/>
                                    </w:rPr>
                                    <w:t>操作流程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7030A0"/>
                                    </w:rPr>
                                    <w:t>填寫說明</w:t>
                                  </w:r>
                                </w:p>
                                <w:p w14:paraId="7E214A5F" w14:textId="77777777" w:rsidR="0037440C" w:rsidRDefault="00000000">
                                  <w:pPr>
                                    <w:pStyle w:val="Standard"/>
                                    <w:ind w:right="10"/>
                                    <w:rPr>
                                      <w:rFonts w:ascii="標楷體" w:eastAsia="標楷體" w:hAnsi="標楷體" w:cs="標楷體"/>
                                      <w:color w:val="7030A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7030A0"/>
                                    </w:rPr>
                                    <w:t>可自行調整格式、說明方式，使操作程序說明順暢完整。</w:t>
                                  </w:r>
                                </w:p>
                              </w:txbxContent>
                            </wps:txbx>
                            <wps:bodyPr wrap="none" lIns="54000" tIns="36360" rIns="54000" bIns="3636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EDE4D" id="框架5" o:spid="_x0000_s1030" type="#_x0000_t202" style="position:absolute;margin-left:137.35pt;margin-top:33.25pt;width:209.15pt;height:1.1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" filled="f" strokecolor="#7030a0" strokeweight=".74pt">
                      <v:textbox style="mso-fit-shape-to-text:t" inset="1.5mm,1.01mm,1.5mm,1.01mm">
                        <w:txbxContent>
                          <w:p w14:paraId="6CEDE96F" w14:textId="77777777" w:rsidR="0037440C" w:rsidRDefault="00000000">
                            <w:pPr>
                              <w:pStyle w:val="Standard"/>
                              <w:ind w:right="0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7030A0"/>
                                <w:sz w:val="26"/>
                                <w:szCs w:val="26"/>
                              </w:rPr>
                              <w:t>操作流程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7030A0"/>
                              </w:rPr>
                              <w:t>填寫說明</w:t>
                            </w:r>
                          </w:p>
                          <w:p w14:paraId="7E214A5F" w14:textId="77777777" w:rsidR="0037440C" w:rsidRDefault="00000000">
                            <w:pPr>
                              <w:pStyle w:val="Standard"/>
                              <w:ind w:right="10"/>
                              <w:rPr>
                                <w:rFonts w:ascii="標楷體" w:eastAsia="標楷體" w:hAnsi="標楷體" w:cs="標楷體"/>
                                <w:color w:val="7030A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7030A0"/>
                              </w:rPr>
                              <w:t>可自行調整格式、說明方式，使操作程序說明順暢完整。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文字說明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F3F4" w14:textId="77777777" w:rsidR="0037440C" w:rsidRDefault="00000000">
            <w:pPr>
              <w:pStyle w:val="Standard"/>
              <w:spacing w:line="240" w:lineRule="auto"/>
              <w:ind w:right="-31"/>
            </w:pPr>
            <w:r>
              <w:t>圖片說明，</w:t>
            </w:r>
            <w:proofErr w:type="gramStart"/>
            <w:r>
              <w:t>請放操作</w:t>
            </w:r>
            <w:proofErr w:type="gramEnd"/>
            <w:r>
              <w:t>畫面或操作部件位置指示</w:t>
            </w:r>
          </w:p>
        </w:tc>
      </w:tr>
      <w:tr w:rsidR="0037440C" w14:paraId="5D6DED1A" w14:textId="77777777">
        <w:trPr>
          <w:trHeight w:val="154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A333" w14:textId="77777777" w:rsidR="0037440C" w:rsidRDefault="0037440C">
            <w:pPr>
              <w:pStyle w:val="Standard"/>
              <w:snapToGrid w:val="0"/>
              <w:spacing w:line="240" w:lineRule="auto"/>
              <w:ind w:right="-53"/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8DCE" w14:textId="77777777" w:rsidR="0037440C" w:rsidRDefault="0037440C">
            <w:pPr>
              <w:pStyle w:val="Standard"/>
              <w:snapToGrid w:val="0"/>
              <w:spacing w:line="240" w:lineRule="auto"/>
              <w:ind w:right="-31"/>
            </w:pPr>
          </w:p>
        </w:tc>
      </w:tr>
    </w:tbl>
    <w:p w14:paraId="5D2DF368" w14:textId="77777777" w:rsidR="0037440C" w:rsidRDefault="0037440C">
      <w:pPr>
        <w:pStyle w:val="Standard"/>
        <w:ind w:right="-341"/>
      </w:pPr>
    </w:p>
    <w:sectPr w:rsidR="0037440C">
      <w:headerReference w:type="default" r:id="rId9"/>
      <w:footerReference w:type="default" r:id="rId10"/>
      <w:pgSz w:w="11906" w:h="16838"/>
      <w:pgMar w:top="1276" w:right="720" w:bottom="774" w:left="720" w:header="851" w:footer="71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DD4A" w14:textId="77777777" w:rsidR="00D04BF4" w:rsidRDefault="00D04BF4">
      <w:r>
        <w:separator/>
      </w:r>
    </w:p>
  </w:endnote>
  <w:endnote w:type="continuationSeparator" w:id="0">
    <w:p w14:paraId="5C9DA88B" w14:textId="77777777" w:rsidR="00D04BF4" w:rsidRDefault="00D0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行書體外字集, 微軟正黑體">
    <w:charset w:val="00"/>
    <w:family w:val="script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, Arial">
    <w:altName w:val="新細明體"/>
    <w:charset w:val="00"/>
    <w:family w:val="swiss"/>
    <w:pitch w:val="default"/>
  </w:font>
  <w:font w:name="SimSun, 宋体">
    <w:altName w:val="SimSu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altName w:val="細明體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B7A4" w14:textId="77777777" w:rsidR="00824BC9" w:rsidRDefault="00000000">
    <w:pPr>
      <w:pStyle w:val="a6"/>
      <w:ind w:right="-3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D59E" w14:textId="77777777" w:rsidR="00D04BF4" w:rsidRDefault="00D04BF4">
      <w:r>
        <w:rPr>
          <w:color w:val="000000"/>
        </w:rPr>
        <w:separator/>
      </w:r>
    </w:p>
  </w:footnote>
  <w:footnote w:type="continuationSeparator" w:id="0">
    <w:p w14:paraId="518D5ABE" w14:textId="77777777" w:rsidR="00D04BF4" w:rsidRDefault="00D0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1040" w14:textId="77777777" w:rsidR="00824BC9" w:rsidRDefault="00000000">
    <w:pPr>
      <w:pStyle w:val="a5"/>
      <w:ind w:right="-341"/>
      <w:jc w:val="center"/>
      <w:rPr>
        <w:rFonts w:ascii="標楷體" w:eastAsia="標楷體" w:hAnsi="標楷體" w:cs="標楷體"/>
        <w:b/>
        <w:color w:val="002060"/>
        <w:sz w:val="32"/>
        <w:szCs w:val="32"/>
      </w:rPr>
    </w:pPr>
    <w:r>
      <w:rPr>
        <w:rFonts w:ascii="標楷體" w:eastAsia="標楷體" w:hAnsi="標楷體" w:cs="標楷體"/>
        <w:b/>
        <w:color w:val="002060"/>
        <w:sz w:val="32"/>
        <w:szCs w:val="32"/>
      </w:rPr>
      <w:t>屏東榮民總醫院醫療儀器簡易操作說明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25B37"/>
    <w:multiLevelType w:val="multilevel"/>
    <w:tmpl w:val="32C660E0"/>
    <w:styleLink w:val="WW8Num1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"/>
      <w:lvlJc w:val="left"/>
      <w:pPr>
        <w:ind w:left="960" w:hanging="480"/>
      </w:pPr>
      <w:rPr>
        <w:rFonts w:ascii="Symbol" w:eastAsia="華康行書體外字集, 微軟正黑體" w:hAnsi="Symbol" w:cs="Symbol"/>
        <w:w w:val="54"/>
        <w:lang w:eastAsia="zh-TW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 w16cid:durableId="1809277164">
    <w:abstractNumId w:val="0"/>
  </w:num>
  <w:num w:numId="2" w16cid:durableId="99217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40C"/>
    <w:rsid w:val="0037440C"/>
    <w:rsid w:val="0044556F"/>
    <w:rsid w:val="007C6526"/>
    <w:rsid w:val="007D5E67"/>
    <w:rsid w:val="00BF0D16"/>
    <w:rsid w:val="00D04BF4"/>
    <w:rsid w:val="00E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9B707"/>
  <w15:docId w15:val="{FCC72CFE-B66E-4DFA-B89E-47B4A1AB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80" w:lineRule="atLeast"/>
      <w:ind w:right="-142"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pPr>
      <w:spacing w:line="240" w:lineRule="auto"/>
    </w:pPr>
    <w:rPr>
      <w:rFonts w:ascii="Cambria" w:hAnsi="Cambria"/>
      <w:sz w:val="18"/>
      <w:szCs w:val="18"/>
    </w:rPr>
  </w:style>
  <w:style w:type="paragraph" w:customStyle="1" w:styleId="Default">
    <w:name w:val="Default"/>
    <w:pPr>
      <w:autoSpaceDE w:val="0"/>
    </w:pPr>
    <w:rPr>
      <w:rFonts w:ascii="PMingLiU, Arial" w:eastAsia="新細明體, PMingLiU" w:hAnsi="PMingLiU, Arial" w:cs="PMingLiU, Arial"/>
      <w:color w:val="000000"/>
      <w:lang w:bidi="ar-SA"/>
    </w:rPr>
  </w:style>
  <w:style w:type="paragraph" w:customStyle="1" w:styleId="TableParagraph">
    <w:name w:val="Table Paragraph"/>
    <w:basedOn w:val="Standard"/>
    <w:pPr>
      <w:spacing w:line="240" w:lineRule="auto"/>
      <w:ind w:right="0"/>
    </w:pPr>
    <w:rPr>
      <w:rFonts w:eastAsia="SimSun, 宋体"/>
      <w:sz w:val="22"/>
    </w:rPr>
  </w:style>
  <w:style w:type="paragraph" w:styleId="a8">
    <w:name w:val="List Paragraph"/>
    <w:basedOn w:val="Standard"/>
    <w:pPr>
      <w:spacing w:after="200" w:line="276" w:lineRule="auto"/>
      <w:ind w:left="480" w:right="0"/>
    </w:pPr>
    <w:rPr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Symbol" w:eastAsia="華康行書體外字集, 微軟正黑體" w:hAnsi="Symbol" w:cs="Symbol"/>
      <w:w w:val="54"/>
      <w:lang w:eastAsia="zh-TW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, PMingLiU" w:hAnsi="Cambria" w:cs="Times New Roman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秘書室07</cp:lastModifiedBy>
  <cp:revision>5</cp:revision>
  <dcterms:created xsi:type="dcterms:W3CDTF">2023-03-07T08:53:00Z</dcterms:created>
  <dcterms:modified xsi:type="dcterms:W3CDTF">2023-03-08T01:48:00Z</dcterms:modified>
</cp:coreProperties>
</file>