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F9" w:rsidRDefault="00E519F9">
      <w:pPr>
        <w:spacing w:line="480" w:lineRule="exact"/>
        <w:jc w:val="center"/>
        <w:rPr>
          <w:rFonts w:eastAsia="標楷體" w:hint="eastAsia"/>
          <w:b/>
          <w:bCs/>
          <w:color w:val="000000"/>
          <w:sz w:val="30"/>
        </w:rPr>
      </w:pPr>
      <w:r>
        <w:rPr>
          <w:rFonts w:eastAsia="標楷體" w:hint="eastAsia"/>
          <w:b/>
          <w:bCs/>
          <w:color w:val="000000"/>
          <w:sz w:val="30"/>
        </w:rPr>
        <w:t>高雄榮民總醫院員工廉政倫理規範</w:t>
      </w:r>
    </w:p>
    <w:p w:rsidR="00E519F9" w:rsidRDefault="00E519F9">
      <w:pPr>
        <w:spacing w:beforeLines="50" w:line="0" w:lineRule="atLeast"/>
        <w:jc w:val="center"/>
        <w:rPr>
          <w:rFonts w:eastAsia="標楷體" w:hint="eastAsia"/>
          <w:b/>
          <w:bCs/>
          <w:color w:val="000000"/>
          <w:sz w:val="18"/>
        </w:rPr>
      </w:pPr>
      <w:r>
        <w:rPr>
          <w:rFonts w:eastAsia="標楷體" w:hint="eastAsia"/>
          <w:b/>
          <w:bCs/>
          <w:color w:val="000000"/>
          <w:sz w:val="18"/>
        </w:rPr>
        <w:t xml:space="preserve">                                    </w:t>
      </w:r>
      <w:r>
        <w:rPr>
          <w:rFonts w:eastAsia="標楷體" w:hint="eastAsia"/>
          <w:b/>
          <w:bCs/>
          <w:color w:val="000000"/>
          <w:sz w:val="18"/>
        </w:rPr>
        <w:t>中華民國</w:t>
      </w:r>
      <w:r>
        <w:rPr>
          <w:rFonts w:eastAsia="標楷體"/>
          <w:b/>
          <w:bCs/>
          <w:color w:val="000000"/>
          <w:sz w:val="18"/>
        </w:rPr>
        <w:t>100</w:t>
      </w:r>
      <w:r>
        <w:rPr>
          <w:rFonts w:eastAsia="標楷體" w:hint="eastAsia"/>
          <w:b/>
          <w:bCs/>
          <w:color w:val="000000"/>
          <w:sz w:val="18"/>
        </w:rPr>
        <w:t>年</w:t>
      </w:r>
      <w:r>
        <w:rPr>
          <w:rFonts w:eastAsia="標楷體"/>
          <w:b/>
          <w:bCs/>
          <w:color w:val="000000"/>
          <w:sz w:val="18"/>
        </w:rPr>
        <w:t>3</w:t>
      </w:r>
      <w:r>
        <w:rPr>
          <w:rFonts w:eastAsia="標楷體" w:hint="eastAsia"/>
          <w:b/>
          <w:bCs/>
          <w:color w:val="000000"/>
          <w:sz w:val="18"/>
        </w:rPr>
        <w:t>月</w:t>
      </w:r>
      <w:r>
        <w:rPr>
          <w:rFonts w:eastAsia="標楷體"/>
          <w:b/>
          <w:bCs/>
          <w:color w:val="000000"/>
          <w:sz w:val="18"/>
        </w:rPr>
        <w:t>11</w:t>
      </w:r>
      <w:r>
        <w:rPr>
          <w:rFonts w:eastAsia="標楷體" w:hint="eastAsia"/>
          <w:b/>
          <w:bCs/>
          <w:color w:val="000000"/>
          <w:sz w:val="18"/>
        </w:rPr>
        <w:t>日高總政字第</w:t>
      </w:r>
      <w:r>
        <w:rPr>
          <w:rFonts w:eastAsia="標楷體" w:hint="eastAsia"/>
          <w:b/>
          <w:bCs/>
          <w:color w:val="000000"/>
          <w:sz w:val="18"/>
        </w:rPr>
        <w:t>1000003670</w:t>
      </w:r>
      <w:r>
        <w:rPr>
          <w:rFonts w:eastAsia="標楷體" w:hint="eastAsia"/>
          <w:b/>
          <w:bCs/>
          <w:color w:val="000000"/>
          <w:sz w:val="18"/>
        </w:rPr>
        <w:t>號書函自即日生效</w:t>
      </w:r>
    </w:p>
    <w:p w:rsidR="00E519F9" w:rsidRDefault="00E519F9">
      <w:pPr>
        <w:spacing w:line="0" w:lineRule="atLeast"/>
        <w:ind w:firstLine="3240"/>
        <w:jc w:val="both"/>
        <w:rPr>
          <w:rFonts w:eastAsia="標楷體" w:hint="eastAsia"/>
          <w:b/>
          <w:bCs/>
          <w:color w:val="000000"/>
          <w:sz w:val="18"/>
        </w:rPr>
      </w:pPr>
      <w:r>
        <w:rPr>
          <w:rFonts w:eastAsia="標楷體" w:hint="eastAsia"/>
          <w:b/>
          <w:bCs/>
          <w:color w:val="000000"/>
          <w:sz w:val="18"/>
        </w:rPr>
        <w:t>中華民國</w:t>
      </w:r>
      <w:r>
        <w:rPr>
          <w:rFonts w:eastAsia="標楷體" w:hint="eastAsia"/>
          <w:b/>
          <w:bCs/>
          <w:color w:val="000000"/>
          <w:sz w:val="18"/>
        </w:rPr>
        <w:t>102</w:t>
      </w:r>
      <w:r>
        <w:rPr>
          <w:rFonts w:eastAsia="標楷體" w:hint="eastAsia"/>
          <w:b/>
          <w:bCs/>
          <w:color w:val="000000"/>
          <w:sz w:val="18"/>
        </w:rPr>
        <w:t>年</w:t>
      </w:r>
      <w:r>
        <w:rPr>
          <w:rFonts w:eastAsia="標楷體" w:hint="eastAsia"/>
          <w:b/>
          <w:bCs/>
          <w:color w:val="000000"/>
          <w:sz w:val="18"/>
        </w:rPr>
        <w:t>12</w:t>
      </w:r>
      <w:r>
        <w:rPr>
          <w:rFonts w:eastAsia="標楷體" w:hint="eastAsia"/>
          <w:b/>
          <w:bCs/>
          <w:color w:val="000000"/>
          <w:sz w:val="18"/>
        </w:rPr>
        <w:t>月</w:t>
      </w:r>
      <w:r>
        <w:rPr>
          <w:rFonts w:eastAsia="標楷體" w:hint="eastAsia"/>
          <w:b/>
          <w:bCs/>
          <w:color w:val="000000"/>
          <w:sz w:val="18"/>
        </w:rPr>
        <w:t>17</w:t>
      </w:r>
      <w:r>
        <w:rPr>
          <w:rFonts w:eastAsia="標楷體" w:hint="eastAsia"/>
          <w:b/>
          <w:bCs/>
          <w:color w:val="000000"/>
          <w:sz w:val="18"/>
        </w:rPr>
        <w:t>日高總政字第</w:t>
      </w:r>
      <w:r>
        <w:rPr>
          <w:rFonts w:eastAsia="標楷體" w:hint="eastAsia"/>
          <w:b/>
          <w:bCs/>
          <w:color w:val="000000"/>
          <w:sz w:val="18"/>
        </w:rPr>
        <w:t>1020022172</w:t>
      </w:r>
      <w:r>
        <w:rPr>
          <w:rFonts w:eastAsia="標楷體" w:hint="eastAsia"/>
          <w:b/>
          <w:bCs/>
          <w:color w:val="000000"/>
          <w:sz w:val="18"/>
        </w:rPr>
        <w:t>號書函第</w:t>
      </w:r>
      <w:r>
        <w:rPr>
          <w:rFonts w:eastAsia="標楷體" w:hint="eastAsia"/>
          <w:b/>
          <w:bCs/>
          <w:color w:val="000000"/>
          <w:sz w:val="18"/>
        </w:rPr>
        <w:t>1</w:t>
      </w:r>
      <w:r>
        <w:rPr>
          <w:rFonts w:eastAsia="標楷體" w:hint="eastAsia"/>
          <w:b/>
          <w:bCs/>
          <w:color w:val="000000"/>
          <w:sz w:val="18"/>
        </w:rPr>
        <w:t>次修訂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beforeLines="50" w:line="240" w:lineRule="atLeast"/>
        <w:ind w:left="539" w:hanging="539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高雄榮民總醫院（以下簡稱本院）為使本院員工依法行政、促進廉能風氣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，爰參據行政院頒「公務員廉政倫理規範」，訂定本規範。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540" w:hanging="54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本規範用詞，定義如下：</w:t>
      </w:r>
    </w:p>
    <w:p w:rsidR="00E519F9" w:rsidRDefault="00E519F9">
      <w:pPr>
        <w:numPr>
          <w:ilvl w:val="1"/>
          <w:numId w:val="26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本院員工：指本院適用公務員服務法之人員、約聘僱人員、技工（工友）及依法令行事公務之人員。</w:t>
      </w:r>
    </w:p>
    <w:p w:rsidR="00E519F9" w:rsidRDefault="00E519F9">
      <w:pPr>
        <w:numPr>
          <w:ilvl w:val="1"/>
          <w:numId w:val="26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與其職務有利害關係：指個人、法人、團體或其他單位與本機關間，具有下列情形之一者：</w:t>
      </w:r>
    </w:p>
    <w:p w:rsidR="00E519F9" w:rsidRDefault="00E519F9">
      <w:pPr>
        <w:numPr>
          <w:ilvl w:val="2"/>
          <w:numId w:val="26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業務往來、指揮監督或費用補（獎）助等關係。</w:t>
      </w:r>
    </w:p>
    <w:p w:rsidR="00E519F9" w:rsidRDefault="00E519F9">
      <w:pPr>
        <w:numPr>
          <w:ilvl w:val="2"/>
          <w:numId w:val="26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正在尋求、進行或已訂立承攬、買賣或其他契約關係。</w:t>
      </w:r>
    </w:p>
    <w:p w:rsidR="00E519F9" w:rsidRDefault="00E519F9">
      <w:pPr>
        <w:numPr>
          <w:ilvl w:val="2"/>
          <w:numId w:val="26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其他因本機關業務之決定、執行或不執行，將遭受有利或不利之影響。</w:t>
      </w:r>
    </w:p>
    <w:p w:rsidR="00E519F9" w:rsidRDefault="00E519F9">
      <w:pPr>
        <w:numPr>
          <w:ilvl w:val="1"/>
          <w:numId w:val="26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正常社交禮俗標準：指一般人社交往來，市價不超過新臺幣三千元者。但同一年度來自同一來源受贈財物以新臺幣一萬元為限。</w:t>
      </w:r>
    </w:p>
    <w:p w:rsidR="00E519F9" w:rsidRDefault="00E519F9">
      <w:pPr>
        <w:numPr>
          <w:ilvl w:val="1"/>
          <w:numId w:val="26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公務禮儀：指基於公務需要，在國內（外）訪問、接待外賓、推動業務及溝通協調時，依禮貌、慣例或習俗所為之活動。</w:t>
      </w:r>
    </w:p>
    <w:p w:rsidR="00E519F9" w:rsidRDefault="00E519F9">
      <w:pPr>
        <w:numPr>
          <w:ilvl w:val="1"/>
          <w:numId w:val="26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請託關說：指其內容涉及本機關業務具體事項之決定、執行或不執行，且因該事項之決定、執行或不執行致有違法或不當而影響特定權利義務之虞。</w:t>
      </w:r>
    </w:p>
    <w:p w:rsidR="00E519F9" w:rsidRDefault="00E519F9">
      <w:pPr>
        <w:numPr>
          <w:ilvl w:val="1"/>
          <w:numId w:val="26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簽報長官及知會政風室：將事件經過及處理情形以書面（如附件廉政倫理事件登錄表）簽報單位主管及知會政風室。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540" w:hanging="54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本院員工應依法公正執行職務，以公共利益為依歸，不得假借職務上之權力、方法、機會圖本人或第三人不正之利益。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540" w:hanging="54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本院員工不得要求、期約或收受與其職務有利害關係者餽贈財物。但有下列情形之一，且係偶發而無影響特定權利義務之虞時，得受贈之：</w:t>
      </w:r>
    </w:p>
    <w:p w:rsidR="00E519F9" w:rsidRDefault="00E519F9">
      <w:pPr>
        <w:numPr>
          <w:ilvl w:val="1"/>
          <w:numId w:val="24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屬公務禮儀。</w:t>
      </w:r>
    </w:p>
    <w:p w:rsidR="00E519F9" w:rsidRDefault="00E519F9">
      <w:pPr>
        <w:numPr>
          <w:ilvl w:val="1"/>
          <w:numId w:val="24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ab/>
      </w:r>
      <w:r>
        <w:rPr>
          <w:rFonts w:eastAsia="標楷體" w:hint="eastAsia"/>
          <w:color w:val="000000"/>
        </w:rPr>
        <w:t>長官之獎勵、救助或慰問。</w:t>
      </w:r>
    </w:p>
    <w:p w:rsidR="00E519F9" w:rsidRDefault="00E519F9">
      <w:pPr>
        <w:numPr>
          <w:ilvl w:val="1"/>
          <w:numId w:val="24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ab/>
      </w:r>
      <w:r>
        <w:rPr>
          <w:rFonts w:eastAsia="標楷體" w:hint="eastAsia"/>
          <w:color w:val="000000"/>
        </w:rPr>
        <w:t>受贈之財物市價在新臺幣五百元以下；或對本院多數人為餽贈，其市價</w:t>
      </w:r>
      <w:r>
        <w:rPr>
          <w:rFonts w:eastAsia="標楷體" w:hint="eastAsia"/>
          <w:color w:val="000000"/>
        </w:rPr>
        <w:lastRenderedPageBreak/>
        <w:t>總額在新臺幣一千元以下。</w:t>
      </w:r>
    </w:p>
    <w:p w:rsidR="00E519F9" w:rsidRDefault="00E519F9">
      <w:pPr>
        <w:numPr>
          <w:ilvl w:val="1"/>
          <w:numId w:val="24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ab/>
      </w:r>
      <w:r>
        <w:rPr>
          <w:rFonts w:eastAsia="標楷體" w:hint="eastAsia"/>
          <w:color w:val="000000"/>
        </w:rPr>
        <w:t>因訂婚、結婚、生育、喬遷、就職、陞遷異動、退休、辭職、離職及本人、配偶或直系親屬之傷病、死亡受贈之財物，其市價不超過正常社交禮俗標準。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540" w:hanging="54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本院員工遇有受贈財物情事，應依下列程序處理：</w:t>
      </w:r>
    </w:p>
    <w:p w:rsidR="00E519F9" w:rsidRDefault="00E519F9">
      <w:pPr>
        <w:numPr>
          <w:ilvl w:val="0"/>
          <w:numId w:val="36"/>
        </w:numPr>
        <w:tabs>
          <w:tab w:val="clear" w:pos="720"/>
        </w:tabs>
        <w:spacing w:line="480" w:lineRule="exact"/>
        <w:ind w:left="1276" w:hanging="709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與其職務有利害關係者所為之饋贈，除前點但書規定之情形外，應予拒絕或退還，並簽報其長官及知會政風室；無法退還時，應於受贈之日起三日內，交政風室處理。符合前點但書規定之饋贈，仍應向政風室完成登錄報備。</w:t>
      </w:r>
    </w:p>
    <w:p w:rsidR="00E519F9" w:rsidRDefault="00E519F9">
      <w:pPr>
        <w:numPr>
          <w:ilvl w:val="0"/>
          <w:numId w:val="36"/>
        </w:numPr>
        <w:tabs>
          <w:tab w:val="clear" w:pos="720"/>
        </w:tabs>
        <w:spacing w:line="480" w:lineRule="exact"/>
        <w:ind w:left="1276" w:hanging="709"/>
        <w:rPr>
          <w:rFonts w:eastAsia="標楷體" w:hint="eastAsia"/>
          <w:color w:val="000000"/>
        </w:rPr>
      </w:pPr>
      <w:r>
        <w:rPr>
          <w:rFonts w:eastAsia="標楷體"/>
          <w:color w:val="000000"/>
        </w:rPr>
        <w:t>除親屬</w:t>
      </w:r>
      <w:r>
        <w:rPr>
          <w:rFonts w:eastAsia="標楷體" w:hint="eastAsia"/>
          <w:color w:val="000000"/>
        </w:rPr>
        <w:t>或經常交往朋友外</w:t>
      </w:r>
      <w:r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與其</w:t>
      </w:r>
      <w:r>
        <w:rPr>
          <w:rFonts w:eastAsia="標楷體"/>
          <w:color w:val="000000"/>
        </w:rPr>
        <w:t>無職務上利害關係</w:t>
      </w:r>
      <w:r>
        <w:rPr>
          <w:rFonts w:eastAsia="標楷體" w:hint="eastAsia"/>
          <w:color w:val="000000"/>
        </w:rPr>
        <w:t>者所為之饋贈</w:t>
      </w:r>
      <w:r>
        <w:rPr>
          <w:rFonts w:eastAsia="標楷體"/>
          <w:color w:val="000000"/>
        </w:rPr>
        <w:t>，市價超過正常社交禮俗標準</w:t>
      </w:r>
      <w:r>
        <w:rPr>
          <w:rFonts w:eastAsia="標楷體" w:hint="eastAsia"/>
          <w:color w:val="000000"/>
        </w:rPr>
        <w:t>時</w:t>
      </w:r>
      <w:r>
        <w:rPr>
          <w:rFonts w:eastAsia="標楷體"/>
          <w:color w:val="000000"/>
        </w:rPr>
        <w:t>，應於受贈之日起三日內，簽報其</w:t>
      </w:r>
      <w:r>
        <w:rPr>
          <w:rFonts w:eastAsia="標楷體" w:hint="eastAsia"/>
          <w:color w:val="000000"/>
        </w:rPr>
        <w:t>長官</w:t>
      </w:r>
      <w:r>
        <w:rPr>
          <w:rFonts w:eastAsia="標楷體"/>
          <w:color w:val="000000"/>
        </w:rPr>
        <w:t>，必要時並知會政風</w:t>
      </w:r>
      <w:r>
        <w:rPr>
          <w:rFonts w:eastAsia="標楷體" w:hint="eastAsia"/>
          <w:color w:val="000000"/>
        </w:rPr>
        <w:t>室</w:t>
      </w:r>
      <w:r>
        <w:rPr>
          <w:rFonts w:eastAsia="標楷體"/>
          <w:color w:val="000000"/>
        </w:rPr>
        <w:t>。</w:t>
      </w:r>
    </w:p>
    <w:p w:rsidR="00E519F9" w:rsidRDefault="00E519F9">
      <w:pPr>
        <w:spacing w:line="480" w:lineRule="exact"/>
        <w:ind w:left="480" w:hanging="48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政風室應視受贈財物之性質及價值，提出付費收受、歸公、轉贈慈善機構或其他適當建議，簽報主任秘書以上長官核定後執行。</w:t>
      </w:r>
    </w:p>
    <w:p w:rsidR="00E519F9" w:rsidRDefault="00E519F9">
      <w:pPr>
        <w:pStyle w:val="30"/>
        <w:spacing w:line="480" w:lineRule="exac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公務員因公務禮儀受贈財物，欲捐贈機關，其程序依「國有公用財產管理手冊」規定。而所受贈財物如屬古物、古蹟等珍藏品，其價值估列困難，可依「文化藝術獎助條例」或協調國立故宮博物院、文化部等機關推薦專家，擔任鑑價委員協助鑑價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540" w:hanging="54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下列情形推定為本院員工之受贈財物：</w:t>
      </w:r>
    </w:p>
    <w:p w:rsidR="00E519F9" w:rsidRDefault="00E519F9">
      <w:pPr>
        <w:numPr>
          <w:ilvl w:val="1"/>
          <w:numId w:val="21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本院員工配偶、直系血親、同財共居家屬之名義收受者。</w:t>
      </w:r>
    </w:p>
    <w:p w:rsidR="00E519F9" w:rsidRDefault="00E519F9">
      <w:pPr>
        <w:numPr>
          <w:ilvl w:val="1"/>
          <w:numId w:val="21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藉由第三人收受後轉交本院員工本人或前款之人者。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540" w:hanging="54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本院員工不得參加與其職務有利害關係者之飲宴應酬。但有下列情形之ㄧ者，不在此限：</w:t>
      </w:r>
    </w:p>
    <w:p w:rsidR="00E519F9" w:rsidRDefault="00E519F9">
      <w:pPr>
        <w:numPr>
          <w:ilvl w:val="1"/>
          <w:numId w:val="20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公務禮儀確有必要參加。</w:t>
      </w:r>
    </w:p>
    <w:p w:rsidR="00E519F9" w:rsidRDefault="00E519F9">
      <w:pPr>
        <w:numPr>
          <w:ilvl w:val="1"/>
          <w:numId w:val="20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因民俗節慶公開舉辦之活動且邀請一般人參加。</w:t>
      </w:r>
    </w:p>
    <w:p w:rsidR="00E519F9" w:rsidRDefault="00E519F9">
      <w:pPr>
        <w:numPr>
          <w:ilvl w:val="1"/>
          <w:numId w:val="20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屬長官對屬員之獎勵、慰勞。</w:t>
      </w:r>
    </w:p>
    <w:p w:rsidR="00E519F9" w:rsidRDefault="00E519F9">
      <w:pPr>
        <w:numPr>
          <w:ilvl w:val="1"/>
          <w:numId w:val="20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因訂婚、結婚、生育、喬遷、就職、陞遷異動、退休、辭職、離職等所舉辦之活動，而未超過正常社交禮俗標準。</w:t>
      </w:r>
    </w:p>
    <w:p w:rsidR="00E519F9" w:rsidRDefault="00E519F9">
      <w:pPr>
        <w:spacing w:line="480" w:lineRule="exact"/>
        <w:ind w:left="48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本院員工受邀之飲宴應酬，雖與其無職務上利害關係，而與其身分、職務顯不</w:t>
      </w:r>
      <w:r>
        <w:rPr>
          <w:rFonts w:eastAsia="標楷體" w:hint="eastAsia"/>
          <w:color w:val="000000"/>
        </w:rPr>
        <w:lastRenderedPageBreak/>
        <w:t>相宜者，仍應避免。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540" w:hanging="54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本院員工除因公務需要經報請長官同意，或有其他正當理由者外，不得涉足不妥當之場所。</w:t>
      </w:r>
    </w:p>
    <w:p w:rsidR="00E519F9" w:rsidRDefault="00E519F9">
      <w:pPr>
        <w:spacing w:line="480" w:lineRule="exact"/>
        <w:ind w:firstLineChars="200" w:firstLine="48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本院員工不得與其職務有利害關係之相關人員為不當接觸。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540" w:hanging="54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本院員工於視察、調查、出差或參加會議等活動時，不得在茶點及執行公務確有必要之簡便食宿、交通以外接受相關機關（構）飲宴或其他應酬活動。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540" w:hanging="54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本院員工遇有第七點第一項第一款或第二款情形，應簽報長官核准並知會政風室後始得參加。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709" w:hanging="709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本院員工遇有請託關說時，應於三日內簽報其長官並知會政風室。有關請託關說登錄查察作業，依「行政院所屬機關機構請託關說登錄查察作業要點」。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720" w:hanging="72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政風室受理受贈財物、飲宴應酬、請託關說或其他涉及廉政倫理事件之知會或通知後，應即登錄建檔。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540" w:hanging="54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公務員除依法令規定外，不得兼任其他公職或業務。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720" w:hanging="72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公務員出席演講、座談、研習及評審（選）等活動，支領鐘點費每小時不得超過新臺幣五千元。</w:t>
      </w:r>
    </w:p>
    <w:p w:rsidR="00E519F9" w:rsidRDefault="00E519F9">
      <w:pPr>
        <w:spacing w:line="480" w:lineRule="exact"/>
        <w:ind w:leftChars="300" w:left="72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公務員參加前項活動，另有支領稿費者，每千字不得超過新臺幣二千元。</w:t>
      </w:r>
    </w:p>
    <w:p w:rsidR="00E519F9" w:rsidRDefault="00E519F9">
      <w:pPr>
        <w:spacing w:line="480" w:lineRule="exact"/>
        <w:ind w:leftChars="300" w:left="72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公務員參加第一項活動，如屬與其職務有利害關係者籌辦或邀請，應先簽報其長官核准及知會政風室登錄後始得前往。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720" w:hanging="72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本規範所定應知會政風室並簽報其長官之規定，機關首長受餽贈應逕行通知政風室。</w:t>
      </w:r>
    </w:p>
    <w:p w:rsidR="00E519F9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720" w:hanging="72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公務員應儘量避免金錢借貸、邀集或參與合會、擔任財物或身分之保證人。如確有必要者，應知會政風室。</w:t>
      </w:r>
    </w:p>
    <w:p w:rsidR="00E519F9" w:rsidRDefault="00E519F9">
      <w:pPr>
        <w:spacing w:line="480" w:lineRule="exact"/>
        <w:ind w:leftChars="300" w:left="72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機關首長及單位主管應加強對屬員之品德操守考核，發現有財務異常、生活違常者，應立即反應及處理。</w:t>
      </w:r>
    </w:p>
    <w:p w:rsidR="00E519F9" w:rsidRPr="00893A52" w:rsidRDefault="00E519F9">
      <w:pPr>
        <w:numPr>
          <w:ilvl w:val="5"/>
          <w:numId w:val="11"/>
        </w:numPr>
        <w:tabs>
          <w:tab w:val="clear" w:pos="2760"/>
        </w:tabs>
        <w:spacing w:line="480" w:lineRule="exact"/>
        <w:ind w:left="540" w:hanging="540"/>
        <w:rPr>
          <w:rFonts w:eastAsia="標楷體" w:hint="eastAsia"/>
          <w:b/>
          <w:color w:val="FF0000"/>
        </w:rPr>
      </w:pPr>
      <w:r w:rsidRPr="00893A52">
        <w:rPr>
          <w:rFonts w:eastAsia="標楷體" w:hint="eastAsia"/>
          <w:b/>
          <w:color w:val="FF0000"/>
        </w:rPr>
        <w:t>考核獎懲：</w:t>
      </w:r>
    </w:p>
    <w:p w:rsidR="00E519F9" w:rsidRPr="00893A52" w:rsidRDefault="00E519F9">
      <w:pPr>
        <w:numPr>
          <w:ilvl w:val="1"/>
          <w:numId w:val="27"/>
        </w:numPr>
        <w:spacing w:line="480" w:lineRule="exact"/>
        <w:rPr>
          <w:rFonts w:eastAsia="標楷體" w:hint="eastAsia"/>
          <w:b/>
          <w:color w:val="FF0000"/>
        </w:rPr>
      </w:pPr>
      <w:r w:rsidRPr="00893A52">
        <w:rPr>
          <w:rFonts w:eastAsia="標楷體" w:hint="eastAsia"/>
          <w:b/>
          <w:color w:val="FF0000"/>
        </w:rPr>
        <w:t>受饋贈之財物價金，未滿一萬元者列入平時考核紀錄，每年（期間為前年九月起至當年年八月）彙整累計乙次，累計價金同下列標準議獎。</w:t>
      </w:r>
    </w:p>
    <w:p w:rsidR="00E519F9" w:rsidRPr="00893A52" w:rsidRDefault="00E519F9">
      <w:pPr>
        <w:numPr>
          <w:ilvl w:val="1"/>
          <w:numId w:val="27"/>
        </w:numPr>
        <w:spacing w:line="480" w:lineRule="exact"/>
        <w:rPr>
          <w:rFonts w:eastAsia="標楷體" w:hint="eastAsia"/>
          <w:b/>
          <w:color w:val="FF0000"/>
        </w:rPr>
      </w:pPr>
      <w:r w:rsidRPr="00893A52">
        <w:rPr>
          <w:rFonts w:eastAsia="標楷體" w:hint="eastAsia"/>
          <w:b/>
          <w:color w:val="FF0000"/>
        </w:rPr>
        <w:t>拒受饋贈之財物價金，一萬元以上未滿三萬元者，嘉獎乙次。</w:t>
      </w:r>
    </w:p>
    <w:p w:rsidR="00E519F9" w:rsidRPr="00893A52" w:rsidRDefault="00E519F9">
      <w:pPr>
        <w:numPr>
          <w:ilvl w:val="1"/>
          <w:numId w:val="27"/>
        </w:numPr>
        <w:spacing w:line="480" w:lineRule="exact"/>
        <w:rPr>
          <w:rFonts w:eastAsia="標楷體" w:hint="eastAsia"/>
          <w:b/>
          <w:color w:val="FF0000"/>
        </w:rPr>
      </w:pPr>
      <w:r w:rsidRPr="00893A52">
        <w:rPr>
          <w:rFonts w:eastAsia="標楷體" w:hint="eastAsia"/>
          <w:b/>
          <w:color w:val="FF0000"/>
        </w:rPr>
        <w:t>拒受饋贈之財物價金，三萬元以上未滿五萬元者，嘉獎二次。</w:t>
      </w:r>
    </w:p>
    <w:p w:rsidR="00E519F9" w:rsidRPr="00893A52" w:rsidRDefault="00E519F9">
      <w:pPr>
        <w:numPr>
          <w:ilvl w:val="1"/>
          <w:numId w:val="27"/>
        </w:numPr>
        <w:spacing w:line="480" w:lineRule="exact"/>
        <w:rPr>
          <w:rFonts w:eastAsia="標楷體" w:hint="eastAsia"/>
          <w:b/>
          <w:color w:val="FF0000"/>
        </w:rPr>
      </w:pPr>
      <w:r w:rsidRPr="00893A52">
        <w:rPr>
          <w:rFonts w:eastAsia="標楷體" w:hint="eastAsia"/>
          <w:b/>
          <w:color w:val="FF0000"/>
        </w:rPr>
        <w:lastRenderedPageBreak/>
        <w:t>拒受饋贈之財物價金，五萬元以上者，記功乙次。</w:t>
      </w:r>
    </w:p>
    <w:p w:rsidR="00E519F9" w:rsidRPr="00893A52" w:rsidRDefault="00E519F9">
      <w:pPr>
        <w:numPr>
          <w:ilvl w:val="1"/>
          <w:numId w:val="27"/>
        </w:numPr>
        <w:spacing w:line="480" w:lineRule="exact"/>
        <w:rPr>
          <w:rFonts w:eastAsia="標楷體" w:hint="eastAsia"/>
          <w:b/>
          <w:color w:val="FF0000"/>
        </w:rPr>
      </w:pPr>
      <w:r w:rsidRPr="00893A52">
        <w:rPr>
          <w:rFonts w:eastAsia="標楷體" w:hint="eastAsia"/>
          <w:b/>
          <w:color w:val="FF0000"/>
        </w:rPr>
        <w:t>拒受饋贈之財物價金，已辦理行政獎勵者，不再列入累計價金辦理議獎。</w:t>
      </w:r>
    </w:p>
    <w:p w:rsidR="00E519F9" w:rsidRPr="00893A52" w:rsidRDefault="00E519F9">
      <w:pPr>
        <w:numPr>
          <w:ilvl w:val="1"/>
          <w:numId w:val="27"/>
        </w:numPr>
        <w:spacing w:line="480" w:lineRule="exact"/>
        <w:rPr>
          <w:rFonts w:eastAsia="標楷體" w:hint="eastAsia"/>
          <w:b/>
          <w:color w:val="FF0000"/>
        </w:rPr>
      </w:pPr>
      <w:r w:rsidRPr="00893A52">
        <w:rPr>
          <w:rFonts w:eastAsia="標楷體" w:hint="eastAsia"/>
          <w:b/>
          <w:color w:val="FF0000"/>
        </w:rPr>
        <w:t>年度內同一饋贈者對同一贈受者之重複饋贈案件，列入年度考績考核資料，不予重複議獎，亦不列入累計項目。</w:t>
      </w:r>
    </w:p>
    <w:p w:rsidR="00E519F9" w:rsidRDefault="00E519F9">
      <w:pPr>
        <w:numPr>
          <w:ilvl w:val="1"/>
          <w:numId w:val="27"/>
        </w:numPr>
        <w:spacing w:line="480" w:lineRule="exact"/>
        <w:rPr>
          <w:rFonts w:eastAsia="標楷體" w:hint="eastAsia"/>
          <w:color w:val="000000"/>
        </w:rPr>
      </w:pPr>
      <w:r w:rsidRPr="00893A52">
        <w:rPr>
          <w:rFonts w:eastAsia="標楷體" w:hint="eastAsia"/>
          <w:b/>
          <w:color w:val="FF0000"/>
        </w:rPr>
        <w:t>特殊案件得視情節，專案簽請議獎。</w:t>
      </w:r>
    </w:p>
    <w:p w:rsidR="00E519F9" w:rsidRDefault="00E519F9">
      <w:pPr>
        <w:numPr>
          <w:ilvl w:val="1"/>
          <w:numId w:val="27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凡有勾串、需索、偽造等行為，意圖獲得不當行政獎勵，經查證屬實者，除註銷其獎勵，並追究行政責任議處外，如涉及不法，另依法處理。</w:t>
      </w:r>
    </w:p>
    <w:p w:rsidR="00E519F9" w:rsidRPr="00C0410F" w:rsidRDefault="00E519F9" w:rsidP="00C0410F">
      <w:pPr>
        <w:numPr>
          <w:ilvl w:val="1"/>
          <w:numId w:val="27"/>
        </w:numPr>
        <w:spacing w:line="48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本院員工違反本規範經查證屬實者，依相關規定懲處；其涉及刑事責任者，移送司法機關辦理。</w:t>
      </w:r>
    </w:p>
    <w:sectPr w:rsidR="00E519F9" w:rsidRPr="00C0410F">
      <w:footerReference w:type="even" r:id="rId7"/>
      <w:footerReference w:type="default" r:id="rId8"/>
      <w:pgSz w:w="11906" w:h="16838"/>
      <w:pgMar w:top="1440" w:right="153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9B2" w:rsidRDefault="004B19B2">
      <w:r>
        <w:separator/>
      </w:r>
    </w:p>
  </w:endnote>
  <w:endnote w:type="continuationSeparator" w:id="1">
    <w:p w:rsidR="004B19B2" w:rsidRDefault="004B1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F9" w:rsidRDefault="00E519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9F9" w:rsidRDefault="00E519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F9" w:rsidRDefault="00E519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52CE">
      <w:rPr>
        <w:rStyle w:val="a5"/>
        <w:noProof/>
      </w:rPr>
      <w:t>1</w:t>
    </w:r>
    <w:r>
      <w:rPr>
        <w:rStyle w:val="a5"/>
      </w:rPr>
      <w:fldChar w:fldCharType="end"/>
    </w:r>
  </w:p>
  <w:p w:rsidR="00E519F9" w:rsidRDefault="00E519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9B2" w:rsidRDefault="004B19B2">
      <w:r>
        <w:separator/>
      </w:r>
    </w:p>
  </w:footnote>
  <w:footnote w:type="continuationSeparator" w:id="1">
    <w:p w:rsidR="004B19B2" w:rsidRDefault="004B1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73B"/>
    <w:multiLevelType w:val="hybridMultilevel"/>
    <w:tmpl w:val="B3240060"/>
    <w:lvl w:ilvl="0" w:tplc="204083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38C7CC">
      <w:start w:val="1"/>
      <w:numFmt w:val="taiwaneseCountingThousand"/>
      <w:lvlText w:val="（%2）"/>
      <w:lvlJc w:val="left"/>
      <w:pPr>
        <w:tabs>
          <w:tab w:val="num" w:pos="1230"/>
        </w:tabs>
        <w:ind w:left="1230" w:hanging="7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2E1864"/>
    <w:multiLevelType w:val="hybridMultilevel"/>
    <w:tmpl w:val="E89EBCF0"/>
    <w:lvl w:ilvl="0" w:tplc="B92654F6">
      <w:start w:val="1"/>
      <w:numFmt w:val="taiwaneseCountingThousand"/>
      <w:lvlText w:val="（%1）"/>
      <w:lvlJc w:val="left"/>
      <w:pPr>
        <w:tabs>
          <w:tab w:val="num" w:pos="739"/>
        </w:tabs>
        <w:ind w:left="73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9"/>
        </w:tabs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9"/>
        </w:tabs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9"/>
        </w:tabs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9"/>
        </w:tabs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9"/>
        </w:tabs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9"/>
        </w:tabs>
        <w:ind w:left="4339" w:hanging="480"/>
      </w:pPr>
    </w:lvl>
  </w:abstractNum>
  <w:abstractNum w:abstractNumId="2">
    <w:nsid w:val="0C8C0E59"/>
    <w:multiLevelType w:val="hybridMultilevel"/>
    <w:tmpl w:val="009A5D66"/>
    <w:lvl w:ilvl="0" w:tplc="9C9EEF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9088BE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166D47"/>
    <w:multiLevelType w:val="hybridMultilevel"/>
    <w:tmpl w:val="4A84020E"/>
    <w:lvl w:ilvl="0" w:tplc="037CFF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C00D9C"/>
    <w:multiLevelType w:val="hybridMultilevel"/>
    <w:tmpl w:val="D4D6C898"/>
    <w:lvl w:ilvl="0" w:tplc="D84A415C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793774"/>
    <w:multiLevelType w:val="multilevel"/>
    <w:tmpl w:val="A060351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cs="標楷體" w:hint="eastAsia"/>
        <w:b/>
        <w:i w:val="0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650D03"/>
    <w:multiLevelType w:val="hybridMultilevel"/>
    <w:tmpl w:val="8BD4D62A"/>
    <w:lvl w:ilvl="0" w:tplc="F4DAECA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3B2D1E2">
      <w:start w:val="1"/>
      <w:numFmt w:val="decimalFullWidth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E222E94"/>
    <w:multiLevelType w:val="hybridMultilevel"/>
    <w:tmpl w:val="ABC06DAC"/>
    <w:lvl w:ilvl="0" w:tplc="A7CCD5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CD5CA8"/>
    <w:multiLevelType w:val="hybridMultilevel"/>
    <w:tmpl w:val="3EDC054E"/>
    <w:lvl w:ilvl="0" w:tplc="4204EB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0BD7DA9"/>
    <w:multiLevelType w:val="hybridMultilevel"/>
    <w:tmpl w:val="307686F0"/>
    <w:lvl w:ilvl="0" w:tplc="A20AF56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cs="標楷體" w:hint="eastAsia"/>
        <w:b w:val="0"/>
        <w:i w:val="0"/>
      </w:rPr>
    </w:lvl>
    <w:lvl w:ilvl="1" w:tplc="466CF95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E6104F"/>
    <w:multiLevelType w:val="hybridMultilevel"/>
    <w:tmpl w:val="A3080530"/>
    <w:lvl w:ilvl="0" w:tplc="B92654F6">
      <w:start w:val="1"/>
      <w:numFmt w:val="taiwaneseCountingThousand"/>
      <w:lvlText w:val="（%1）"/>
      <w:lvlJc w:val="left"/>
      <w:pPr>
        <w:tabs>
          <w:tab w:val="num" w:pos="739"/>
        </w:tabs>
        <w:ind w:left="73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001DFE"/>
    <w:multiLevelType w:val="multilevel"/>
    <w:tmpl w:val="45506F6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cs="標楷體" w:hint="eastAsia"/>
        <w:b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66131A"/>
    <w:multiLevelType w:val="hybridMultilevel"/>
    <w:tmpl w:val="B1F8EB20"/>
    <w:lvl w:ilvl="0" w:tplc="F13C0C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1F76F61"/>
    <w:multiLevelType w:val="hybridMultilevel"/>
    <w:tmpl w:val="EA12340E"/>
    <w:lvl w:ilvl="0" w:tplc="6B680598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C0732D"/>
    <w:multiLevelType w:val="hybridMultilevel"/>
    <w:tmpl w:val="F1840532"/>
    <w:lvl w:ilvl="0" w:tplc="A3D256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D06B64"/>
    <w:multiLevelType w:val="hybridMultilevel"/>
    <w:tmpl w:val="975293CE"/>
    <w:lvl w:ilvl="0" w:tplc="F2789A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439777A"/>
    <w:multiLevelType w:val="hybridMultilevel"/>
    <w:tmpl w:val="317CBA82"/>
    <w:lvl w:ilvl="0" w:tplc="165886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5C12DB5"/>
    <w:multiLevelType w:val="hybridMultilevel"/>
    <w:tmpl w:val="BF549442"/>
    <w:lvl w:ilvl="0" w:tplc="455AF2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69AF6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160D570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C9C4C65"/>
    <w:multiLevelType w:val="hybridMultilevel"/>
    <w:tmpl w:val="7DA6CF66"/>
    <w:lvl w:ilvl="0" w:tplc="B56EBB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E457D00"/>
    <w:multiLevelType w:val="hybridMultilevel"/>
    <w:tmpl w:val="D844446E"/>
    <w:lvl w:ilvl="0" w:tplc="B7D02CF4">
      <w:start w:val="1"/>
      <w:numFmt w:val="taiwaneseCountingThousand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>
    <w:nsid w:val="50FC1093"/>
    <w:multiLevelType w:val="hybridMultilevel"/>
    <w:tmpl w:val="27B479E4"/>
    <w:lvl w:ilvl="0" w:tplc="BBDC608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F828488">
      <w:start w:val="1"/>
      <w:numFmt w:val="taiwaneseCountingThousand"/>
      <w:lvlText w:val="%6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7A93BD2"/>
    <w:multiLevelType w:val="hybridMultilevel"/>
    <w:tmpl w:val="63DA349C"/>
    <w:lvl w:ilvl="0" w:tplc="43D48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F84E2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7C01F78"/>
    <w:multiLevelType w:val="hybridMultilevel"/>
    <w:tmpl w:val="43EE776E"/>
    <w:lvl w:ilvl="0" w:tplc="771AA52E">
      <w:start w:val="4"/>
      <w:numFmt w:val="taiwaneseCountingThousand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BA10423"/>
    <w:multiLevelType w:val="hybridMultilevel"/>
    <w:tmpl w:val="8B54BC58"/>
    <w:lvl w:ilvl="0" w:tplc="A0CC57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1D884A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C6C75A4"/>
    <w:multiLevelType w:val="hybridMultilevel"/>
    <w:tmpl w:val="9B4C2130"/>
    <w:lvl w:ilvl="0" w:tplc="D46AA74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E77517E"/>
    <w:multiLevelType w:val="hybridMultilevel"/>
    <w:tmpl w:val="B2A010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66CF95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08510AB"/>
    <w:multiLevelType w:val="hybridMultilevel"/>
    <w:tmpl w:val="8008183C"/>
    <w:lvl w:ilvl="0" w:tplc="BBDC608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16D6459"/>
    <w:multiLevelType w:val="hybridMultilevel"/>
    <w:tmpl w:val="AB02FAA4"/>
    <w:lvl w:ilvl="0" w:tplc="6AB4F4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27C3F4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7F97CFC"/>
    <w:multiLevelType w:val="hybridMultilevel"/>
    <w:tmpl w:val="BD2E3BCA"/>
    <w:lvl w:ilvl="0" w:tplc="B94AFB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A1741AA"/>
    <w:multiLevelType w:val="hybridMultilevel"/>
    <w:tmpl w:val="C99E680A"/>
    <w:lvl w:ilvl="0" w:tplc="BBDC608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ABB6227"/>
    <w:multiLevelType w:val="hybridMultilevel"/>
    <w:tmpl w:val="496C2DF0"/>
    <w:lvl w:ilvl="0" w:tplc="E76E28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655C9E"/>
    <w:multiLevelType w:val="hybridMultilevel"/>
    <w:tmpl w:val="38600A1A"/>
    <w:lvl w:ilvl="0" w:tplc="3988901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096A02"/>
    <w:multiLevelType w:val="hybridMultilevel"/>
    <w:tmpl w:val="DA322F8A"/>
    <w:lvl w:ilvl="0" w:tplc="63BC7E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B856F18"/>
    <w:multiLevelType w:val="hybridMultilevel"/>
    <w:tmpl w:val="3D6A88E2"/>
    <w:lvl w:ilvl="0" w:tplc="DE20289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cs="Arial Unicode MS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B9C5D16"/>
    <w:multiLevelType w:val="hybridMultilevel"/>
    <w:tmpl w:val="5A0AB99C"/>
    <w:lvl w:ilvl="0" w:tplc="66E6E5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FF15D5"/>
    <w:multiLevelType w:val="hybridMultilevel"/>
    <w:tmpl w:val="3DBCBC7E"/>
    <w:lvl w:ilvl="0" w:tplc="F516E5D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EC31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14"/>
  </w:num>
  <w:num w:numId="7">
    <w:abstractNumId w:val="19"/>
  </w:num>
  <w:num w:numId="8">
    <w:abstractNumId w:val="1"/>
  </w:num>
  <w:num w:numId="9">
    <w:abstractNumId w:val="35"/>
  </w:num>
  <w:num w:numId="10">
    <w:abstractNumId w:val="24"/>
  </w:num>
  <w:num w:numId="11">
    <w:abstractNumId w:val="20"/>
  </w:num>
  <w:num w:numId="12">
    <w:abstractNumId w:val="4"/>
  </w:num>
  <w:num w:numId="13">
    <w:abstractNumId w:val="34"/>
  </w:num>
  <w:num w:numId="14">
    <w:abstractNumId w:val="28"/>
  </w:num>
  <w:num w:numId="15">
    <w:abstractNumId w:val="3"/>
  </w:num>
  <w:num w:numId="16">
    <w:abstractNumId w:val="12"/>
  </w:num>
  <w:num w:numId="17">
    <w:abstractNumId w:val="30"/>
  </w:num>
  <w:num w:numId="18">
    <w:abstractNumId w:val="15"/>
  </w:num>
  <w:num w:numId="19">
    <w:abstractNumId w:val="32"/>
  </w:num>
  <w:num w:numId="20">
    <w:abstractNumId w:val="2"/>
  </w:num>
  <w:num w:numId="21">
    <w:abstractNumId w:val="23"/>
  </w:num>
  <w:num w:numId="22">
    <w:abstractNumId w:val="21"/>
  </w:num>
  <w:num w:numId="23">
    <w:abstractNumId w:val="18"/>
  </w:num>
  <w:num w:numId="24">
    <w:abstractNumId w:val="0"/>
  </w:num>
  <w:num w:numId="25">
    <w:abstractNumId w:val="16"/>
  </w:num>
  <w:num w:numId="26">
    <w:abstractNumId w:val="17"/>
  </w:num>
  <w:num w:numId="27">
    <w:abstractNumId w:val="27"/>
  </w:num>
  <w:num w:numId="28">
    <w:abstractNumId w:val="22"/>
  </w:num>
  <w:num w:numId="29">
    <w:abstractNumId w:val="13"/>
  </w:num>
  <w:num w:numId="30">
    <w:abstractNumId w:val="7"/>
  </w:num>
  <w:num w:numId="31">
    <w:abstractNumId w:val="8"/>
  </w:num>
  <w:num w:numId="32">
    <w:abstractNumId w:val="33"/>
  </w:num>
  <w:num w:numId="33">
    <w:abstractNumId w:val="31"/>
  </w:num>
  <w:num w:numId="34">
    <w:abstractNumId w:val="29"/>
  </w:num>
  <w:num w:numId="35">
    <w:abstractNumId w:val="10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CE3"/>
    <w:rsid w:val="00273CE3"/>
    <w:rsid w:val="003356CF"/>
    <w:rsid w:val="0046023C"/>
    <w:rsid w:val="004B19B2"/>
    <w:rsid w:val="00542F50"/>
    <w:rsid w:val="00795661"/>
    <w:rsid w:val="00893A52"/>
    <w:rsid w:val="0099310C"/>
    <w:rsid w:val="00A03A12"/>
    <w:rsid w:val="00B06330"/>
    <w:rsid w:val="00B10BA5"/>
    <w:rsid w:val="00C0410F"/>
    <w:rsid w:val="00C75441"/>
    <w:rsid w:val="00CB52CE"/>
    <w:rsid w:val="00E5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annotation text"/>
    <w:basedOn w:val="a"/>
    <w:semiHidden/>
  </w:style>
  <w:style w:type="paragraph" w:styleId="a7">
    <w:name w:val="Body Text"/>
    <w:basedOn w:val="a"/>
    <w:semiHidden/>
    <w:pPr>
      <w:spacing w:line="480" w:lineRule="exact"/>
      <w:jc w:val="both"/>
    </w:pPr>
    <w:rPr>
      <w:rFonts w:ascii="標楷體" w:eastAsia="標楷體" w:hAnsi="標楷體"/>
      <w:color w:val="FF0000"/>
      <w:sz w:val="32"/>
      <w:szCs w:val="32"/>
    </w:rPr>
  </w:style>
  <w:style w:type="paragraph" w:styleId="a8">
    <w:name w:val="Block Text"/>
    <w:basedOn w:val="a"/>
    <w:semiHidden/>
    <w:pPr>
      <w:ind w:leftChars="8" w:left="739" w:rightChars="-10" w:right="-24" w:hangingChars="300" w:hanging="720"/>
      <w:jc w:val="both"/>
    </w:pPr>
    <w:rPr>
      <w:rFonts w:ascii="標楷體" w:eastAsia="標楷體" w:hAnsi="標楷體"/>
    </w:rPr>
  </w:style>
  <w:style w:type="paragraph" w:styleId="a9">
    <w:name w:val="Body Text Indent"/>
    <w:basedOn w:val="a"/>
    <w:semiHidden/>
    <w:pPr>
      <w:spacing w:line="480" w:lineRule="exact"/>
      <w:ind w:left="640" w:hangingChars="200" w:hanging="640"/>
      <w:jc w:val="both"/>
    </w:pPr>
    <w:rPr>
      <w:rFonts w:ascii="標楷體" w:eastAsia="標楷體" w:hAnsi="標楷體"/>
      <w:color w:val="FF0000"/>
      <w:sz w:val="32"/>
      <w:szCs w:val="32"/>
    </w:rPr>
  </w:style>
  <w:style w:type="paragraph" w:styleId="2">
    <w:name w:val="Body Text 2"/>
    <w:basedOn w:val="a"/>
    <w:semiHidden/>
    <w:pPr>
      <w:jc w:val="center"/>
    </w:pPr>
    <w:rPr>
      <w:rFonts w:ascii="標楷體" w:eastAsia="標楷體" w:hAnsi="標楷體"/>
      <w:b/>
      <w:color w:val="000000"/>
      <w:sz w:val="36"/>
      <w:szCs w:val="36"/>
    </w:rPr>
  </w:style>
  <w:style w:type="paragraph" w:styleId="3">
    <w:name w:val="Body Text 3"/>
    <w:basedOn w:val="a"/>
    <w:semiHidden/>
    <w:pPr>
      <w:autoSpaceDE w:val="0"/>
      <w:autoSpaceDN w:val="0"/>
      <w:adjustRightInd w:val="0"/>
      <w:jc w:val="both"/>
    </w:pPr>
    <w:rPr>
      <w:rFonts w:ascii="標楷體" w:eastAsia="標楷體" w:hAnsi="標楷體"/>
    </w:rPr>
  </w:style>
  <w:style w:type="paragraph" w:styleId="20">
    <w:name w:val="Body Text Indent 2"/>
    <w:basedOn w:val="a"/>
    <w:semiHidden/>
    <w:pPr>
      <w:spacing w:line="480" w:lineRule="exact"/>
      <w:ind w:leftChars="1" w:left="2" w:firstLineChars="200" w:firstLine="640"/>
      <w:jc w:val="both"/>
    </w:pPr>
    <w:rPr>
      <w:rFonts w:eastAsia="標楷體"/>
      <w:color w:val="FF0000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30">
    <w:name w:val="Body Text Indent 3"/>
    <w:basedOn w:val="a"/>
    <w:semiHidden/>
    <w:pPr>
      <w:ind w:left="480"/>
    </w:pPr>
    <w:rPr>
      <w:rFonts w:eastAsia="標楷體"/>
      <w:b/>
      <w:bCs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273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273CE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2032</Characters>
  <Application>Microsoft Office Word</Application>
  <DocSecurity>0</DocSecurity>
  <Lines>16</Lines>
  <Paragraphs>4</Paragraphs>
  <ScaleCrop>false</ScaleCrop>
  <Company>123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公務員廉政倫理規範部分規定修正草案總說明</dc:title>
  <dc:creator>ethics4c</dc:creator>
  <cp:lastModifiedBy>office</cp:lastModifiedBy>
  <cp:revision>2</cp:revision>
  <cp:lastPrinted>2017-05-29T07:21:00Z</cp:lastPrinted>
  <dcterms:created xsi:type="dcterms:W3CDTF">2019-01-14T03:17:00Z</dcterms:created>
  <dcterms:modified xsi:type="dcterms:W3CDTF">2019-01-14T03:17:00Z</dcterms:modified>
</cp:coreProperties>
</file>