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D91D21" w:rsidRPr="00D91D21" w14:paraId="5E9EDF90" w14:textId="77777777" w:rsidTr="00F650E1">
        <w:trPr>
          <w:trHeight w:val="333"/>
          <w:jc w:val="center"/>
        </w:trPr>
        <w:tc>
          <w:tcPr>
            <w:tcW w:w="9729" w:type="dxa"/>
            <w:gridSpan w:val="2"/>
            <w:tcBorders>
              <w:top w:val="nil"/>
              <w:left w:val="nil"/>
              <w:bottom w:val="nil"/>
              <w:right w:val="nil"/>
            </w:tcBorders>
            <w:vAlign w:val="center"/>
          </w:tcPr>
          <w:p w14:paraId="27019BF9" w14:textId="77777777" w:rsidR="00D91D21" w:rsidRPr="00D91D21" w:rsidRDefault="00D91D21" w:rsidP="00D91D21">
            <w:pPr>
              <w:widowControl/>
              <w:spacing w:line="240" w:lineRule="atLeast"/>
              <w:jc w:val="center"/>
              <w:outlineLvl w:val="0"/>
              <w:rPr>
                <w:rFonts w:ascii="Times New Roman" w:eastAsia="標楷體" w:hAnsi="Times New Roman" w:cs="Times New Roman"/>
                <w:b/>
                <w:bCs/>
                <w:kern w:val="36"/>
                <w:sz w:val="36"/>
                <w:szCs w:val="36"/>
                <w:lang w:bidi="hi-IN"/>
              </w:rPr>
            </w:pPr>
            <w:r w:rsidRPr="00D91D21">
              <w:rPr>
                <w:rFonts w:ascii="Times New Roman" w:eastAsia="標楷體" w:hAnsi="Times New Roman" w:cs="Times New Roman" w:hint="eastAsia"/>
                <w:b/>
                <w:bCs/>
                <w:kern w:val="36"/>
                <w:sz w:val="36"/>
                <w:szCs w:val="36"/>
                <w:lang w:bidi="hi-IN"/>
              </w:rPr>
              <w:t>口服抗凝血劑（</w:t>
            </w:r>
            <w:r w:rsidRPr="00D91D21">
              <w:rPr>
                <w:rFonts w:ascii="Times New Roman" w:eastAsia="標楷體" w:hAnsi="Times New Roman" w:cs="Times New Roman" w:hint="eastAsia"/>
                <w:b/>
                <w:bCs/>
                <w:kern w:val="36"/>
                <w:sz w:val="36"/>
                <w:szCs w:val="36"/>
                <w:lang w:bidi="hi-IN"/>
              </w:rPr>
              <w:t>oral anticoagulants</w:t>
            </w:r>
            <w:r w:rsidRPr="00D91D21">
              <w:rPr>
                <w:rFonts w:ascii="Times New Roman" w:eastAsia="標楷體" w:hAnsi="Times New Roman" w:cs="Times New Roman" w:hint="eastAsia"/>
                <w:b/>
                <w:bCs/>
                <w:kern w:val="36"/>
                <w:sz w:val="36"/>
                <w:szCs w:val="36"/>
                <w:lang w:bidi="hi-IN"/>
              </w:rPr>
              <w:t>）</w:t>
            </w:r>
          </w:p>
          <w:p w14:paraId="03C95A6E" w14:textId="77777777" w:rsidR="00D91D21" w:rsidRPr="00D91D21" w:rsidRDefault="00D91D21" w:rsidP="00D91D21">
            <w:pPr>
              <w:widowControl/>
              <w:spacing w:line="240" w:lineRule="atLeast"/>
              <w:jc w:val="center"/>
              <w:outlineLvl w:val="0"/>
              <w:rPr>
                <w:rFonts w:ascii="Times New Roman" w:eastAsia="標楷體" w:hAnsi="Times New Roman" w:cs="Times New Roman"/>
                <w:b/>
                <w:bCs/>
                <w:kern w:val="36"/>
                <w:sz w:val="36"/>
                <w:szCs w:val="36"/>
                <w:lang w:bidi="hi-IN"/>
              </w:rPr>
            </w:pPr>
            <w:r w:rsidRPr="00D91D21">
              <w:rPr>
                <w:rFonts w:ascii="Times New Roman" w:eastAsia="標楷體" w:hAnsi="Times New Roman" w:cs="Times New Roman"/>
                <w:b/>
                <w:bCs/>
                <w:kern w:val="36"/>
                <w:sz w:val="36"/>
                <w:szCs w:val="36"/>
                <w:lang w:bidi="hi-IN"/>
              </w:rPr>
              <w:t>藥品安全資訊風險溝通表</w:t>
            </w:r>
          </w:p>
        </w:tc>
      </w:tr>
      <w:tr w:rsidR="00D91D21" w:rsidRPr="00D91D21" w14:paraId="0AB2E68C" w14:textId="77777777" w:rsidTr="00F650E1">
        <w:trPr>
          <w:trHeight w:val="333"/>
          <w:jc w:val="center"/>
        </w:trPr>
        <w:tc>
          <w:tcPr>
            <w:tcW w:w="9729" w:type="dxa"/>
            <w:gridSpan w:val="2"/>
            <w:tcBorders>
              <w:top w:val="nil"/>
              <w:left w:val="nil"/>
              <w:right w:val="nil"/>
            </w:tcBorders>
            <w:vAlign w:val="center"/>
          </w:tcPr>
          <w:p w14:paraId="0FF37A99" w14:textId="7E03D5CC" w:rsidR="00D91D21" w:rsidRPr="00D91D21" w:rsidRDefault="00D91D21" w:rsidP="00D91D21">
            <w:pPr>
              <w:widowControl/>
              <w:spacing w:line="240" w:lineRule="atLeast"/>
              <w:jc w:val="right"/>
              <w:outlineLvl w:val="0"/>
              <w:rPr>
                <w:rFonts w:ascii="Times New Roman" w:eastAsia="標楷體" w:hAnsi="Times New Roman" w:cs="Times New Roman"/>
                <w:bCs/>
                <w:kern w:val="36"/>
                <w:szCs w:val="24"/>
                <w:lang w:bidi="hi-IN"/>
              </w:rPr>
            </w:pPr>
            <w:r w:rsidRPr="00D91D21">
              <w:rPr>
                <w:rFonts w:ascii="Times New Roman" w:eastAsia="標楷體" w:hAnsi="Times New Roman" w:cs="Times New Roman"/>
                <w:b/>
                <w:bCs/>
                <w:kern w:val="36"/>
                <w:szCs w:val="24"/>
                <w:lang w:bidi="hi-IN"/>
              </w:rPr>
              <w:t xml:space="preserve">  </w:t>
            </w:r>
            <w:r w:rsidRPr="00D91D21">
              <w:rPr>
                <w:rFonts w:ascii="Times New Roman" w:eastAsia="標楷體" w:hAnsi="Times New Roman" w:cs="Times New Roman"/>
                <w:bCs/>
                <w:kern w:val="36"/>
                <w:szCs w:val="24"/>
                <w:lang w:bidi="hi-IN"/>
              </w:rPr>
              <w:t>製表日期：</w:t>
            </w:r>
            <w:r w:rsidRPr="00D91D21">
              <w:rPr>
                <w:rFonts w:ascii="Times New Roman" w:eastAsia="標楷體" w:hAnsi="Times New Roman" w:cs="Times New Roman"/>
                <w:bCs/>
                <w:kern w:val="36"/>
                <w:szCs w:val="24"/>
                <w:lang w:bidi="hi-IN"/>
              </w:rPr>
              <w:t>112/</w:t>
            </w:r>
            <w:r w:rsidR="005E47F9">
              <w:rPr>
                <w:rFonts w:ascii="Times New Roman" w:eastAsia="標楷體" w:hAnsi="Times New Roman" w:cs="Times New Roman" w:hint="eastAsia"/>
                <w:bCs/>
                <w:kern w:val="36"/>
                <w:szCs w:val="24"/>
                <w:lang w:bidi="hi-IN"/>
              </w:rPr>
              <w:t>8</w:t>
            </w:r>
            <w:bookmarkStart w:id="0" w:name="_GoBack"/>
            <w:bookmarkEnd w:id="0"/>
          </w:p>
        </w:tc>
      </w:tr>
      <w:tr w:rsidR="00D91D21" w:rsidRPr="00D91D21" w14:paraId="3C246108" w14:textId="77777777" w:rsidTr="00F650E1">
        <w:trPr>
          <w:trHeight w:val="333"/>
          <w:jc w:val="center"/>
        </w:trPr>
        <w:tc>
          <w:tcPr>
            <w:tcW w:w="2413" w:type="dxa"/>
            <w:vAlign w:val="center"/>
          </w:tcPr>
          <w:p w14:paraId="0C434DB9"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rPr>
              <w:t>藥品成分</w:t>
            </w:r>
          </w:p>
        </w:tc>
        <w:tc>
          <w:tcPr>
            <w:tcW w:w="7316" w:type="dxa"/>
          </w:tcPr>
          <w:p w14:paraId="0D0962EA" w14:textId="77777777" w:rsidR="00D91D21" w:rsidRPr="00D91D21" w:rsidRDefault="00D91D21" w:rsidP="00D91D21">
            <w:pPr>
              <w:widowControl/>
              <w:spacing w:line="240" w:lineRule="atLeast"/>
              <w:outlineLvl w:val="0"/>
              <w:rPr>
                <w:rFonts w:ascii="Times New Roman" w:eastAsia="標楷體" w:hAnsi="Times New Roman" w:cs="Times New Roman"/>
                <w:bCs/>
                <w:kern w:val="36"/>
                <w:szCs w:val="24"/>
                <w:lang w:bidi="hi-IN"/>
              </w:rPr>
            </w:pPr>
            <w:r w:rsidRPr="00D91D21">
              <w:rPr>
                <w:rFonts w:ascii="Times New Roman" w:eastAsia="標楷體" w:hAnsi="Times New Roman" w:cs="Times New Roman" w:hint="eastAsia"/>
                <w:bCs/>
                <w:kern w:val="36"/>
                <w:szCs w:val="24"/>
                <w:lang w:bidi="hi-IN"/>
              </w:rPr>
              <w:t>口服抗凝血劑</w:t>
            </w:r>
            <w:r w:rsidRPr="00D91D21">
              <w:rPr>
                <w:rFonts w:ascii="Times New Roman" w:eastAsia="標楷體" w:hAnsi="Times New Roman" w:cs="Times New Roman" w:hint="eastAsia"/>
                <w:bCs/>
                <w:kern w:val="36"/>
                <w:szCs w:val="24"/>
                <w:lang w:bidi="hi-IN"/>
              </w:rPr>
              <w:t>(</w:t>
            </w:r>
            <w:r w:rsidRPr="00D91D21">
              <w:rPr>
                <w:rFonts w:ascii="Times New Roman" w:eastAsia="標楷體" w:hAnsi="Times New Roman" w:cs="Times New Roman"/>
                <w:bCs/>
                <w:kern w:val="36"/>
                <w:szCs w:val="24"/>
                <w:lang w:bidi="hi-IN"/>
              </w:rPr>
              <w:t>oral anticoagulants</w:t>
            </w:r>
            <w:r w:rsidRPr="00D91D21">
              <w:rPr>
                <w:rFonts w:ascii="Times New Roman" w:eastAsia="標楷體" w:hAnsi="Times New Roman" w:cs="Times New Roman" w:hint="eastAsia"/>
                <w:bCs/>
                <w:kern w:val="36"/>
                <w:szCs w:val="24"/>
                <w:lang w:bidi="hi-IN"/>
              </w:rPr>
              <w:t>)</w:t>
            </w:r>
            <w:r w:rsidRPr="00D91D21">
              <w:rPr>
                <w:rFonts w:ascii="Times New Roman" w:eastAsia="標楷體" w:hAnsi="Times New Roman" w:cs="Times New Roman" w:hint="eastAsia"/>
                <w:bCs/>
                <w:kern w:val="36"/>
                <w:szCs w:val="24"/>
                <w:lang w:bidi="hi-IN"/>
              </w:rPr>
              <w:t>共包含</w:t>
            </w:r>
            <w:r w:rsidRPr="00D91D21">
              <w:rPr>
                <w:rFonts w:ascii="Times New Roman" w:eastAsia="標楷體" w:hAnsi="Times New Roman" w:cs="Times New Roman" w:hint="eastAsia"/>
                <w:bCs/>
                <w:kern w:val="36"/>
                <w:szCs w:val="24"/>
                <w:lang w:bidi="hi-IN"/>
              </w:rPr>
              <w:t>apixaban</w:t>
            </w:r>
            <w:r w:rsidRPr="00D91D21">
              <w:rPr>
                <w:rFonts w:ascii="Times New Roman" w:eastAsia="標楷體" w:hAnsi="Times New Roman" w:cs="Times New Roman" w:hint="eastAsia"/>
                <w:bCs/>
                <w:kern w:val="36"/>
                <w:szCs w:val="24"/>
                <w:lang w:bidi="hi-IN"/>
              </w:rPr>
              <w:t>、</w:t>
            </w:r>
            <w:r w:rsidRPr="00D91D21">
              <w:rPr>
                <w:rFonts w:ascii="Times New Roman" w:eastAsia="標楷體" w:hAnsi="Times New Roman" w:cs="Times New Roman" w:hint="eastAsia"/>
                <w:bCs/>
                <w:kern w:val="36"/>
                <w:szCs w:val="24"/>
                <w:lang w:bidi="hi-IN"/>
              </w:rPr>
              <w:t>dabigatran</w:t>
            </w:r>
            <w:r w:rsidRPr="00D91D21">
              <w:rPr>
                <w:rFonts w:ascii="Times New Roman" w:eastAsia="標楷體" w:hAnsi="Times New Roman" w:cs="Times New Roman" w:hint="eastAsia"/>
                <w:bCs/>
                <w:kern w:val="36"/>
                <w:szCs w:val="24"/>
                <w:lang w:bidi="hi-IN"/>
              </w:rPr>
              <w:t>、</w:t>
            </w:r>
            <w:proofErr w:type="spellStart"/>
            <w:r w:rsidRPr="00D91D21">
              <w:rPr>
                <w:rFonts w:ascii="Times New Roman" w:eastAsia="標楷體" w:hAnsi="Times New Roman" w:cs="Times New Roman" w:hint="eastAsia"/>
                <w:bCs/>
                <w:kern w:val="36"/>
                <w:szCs w:val="24"/>
                <w:lang w:bidi="hi-IN"/>
              </w:rPr>
              <w:t>edoxaban</w:t>
            </w:r>
            <w:proofErr w:type="spellEnd"/>
            <w:r w:rsidRPr="00D91D21">
              <w:rPr>
                <w:rFonts w:ascii="Times New Roman" w:eastAsia="標楷體" w:hAnsi="Times New Roman" w:cs="Times New Roman" w:hint="eastAsia"/>
                <w:bCs/>
                <w:kern w:val="36"/>
                <w:szCs w:val="24"/>
                <w:lang w:bidi="hi-IN"/>
              </w:rPr>
              <w:t>、</w:t>
            </w:r>
            <w:r w:rsidRPr="00D91D21">
              <w:rPr>
                <w:rFonts w:ascii="Times New Roman" w:eastAsia="標楷體" w:hAnsi="Times New Roman" w:cs="Times New Roman" w:hint="eastAsia"/>
                <w:bCs/>
                <w:kern w:val="36"/>
                <w:szCs w:val="24"/>
                <w:lang w:bidi="hi-IN"/>
              </w:rPr>
              <w:t>rivaroxaban</w:t>
            </w:r>
            <w:r w:rsidRPr="00D91D21">
              <w:rPr>
                <w:rFonts w:ascii="Times New Roman" w:eastAsia="標楷體" w:hAnsi="Times New Roman" w:cs="Times New Roman" w:hint="eastAsia"/>
                <w:bCs/>
                <w:kern w:val="36"/>
                <w:szCs w:val="24"/>
                <w:lang w:bidi="hi-IN"/>
              </w:rPr>
              <w:t>、</w:t>
            </w:r>
            <w:r w:rsidRPr="00D91D21">
              <w:rPr>
                <w:rFonts w:ascii="Times New Roman" w:eastAsia="標楷體" w:hAnsi="Times New Roman" w:cs="Times New Roman" w:hint="eastAsia"/>
                <w:bCs/>
                <w:kern w:val="36"/>
                <w:szCs w:val="24"/>
                <w:lang w:bidi="hi-IN"/>
              </w:rPr>
              <w:t>warfarin</w:t>
            </w:r>
            <w:r w:rsidRPr="00D91D21">
              <w:rPr>
                <w:rFonts w:ascii="Times New Roman" w:eastAsia="標楷體" w:hAnsi="Times New Roman" w:cs="Times New Roman" w:hint="eastAsia"/>
                <w:bCs/>
                <w:kern w:val="36"/>
                <w:szCs w:val="24"/>
                <w:lang w:bidi="hi-IN"/>
              </w:rPr>
              <w:t>等</w:t>
            </w:r>
            <w:r w:rsidRPr="00D91D21">
              <w:rPr>
                <w:rFonts w:ascii="Times New Roman" w:eastAsia="標楷體" w:hAnsi="Times New Roman" w:cs="Times New Roman" w:hint="eastAsia"/>
                <w:bCs/>
                <w:kern w:val="36"/>
                <w:szCs w:val="24"/>
                <w:lang w:bidi="hi-IN"/>
              </w:rPr>
              <w:t>5</w:t>
            </w:r>
            <w:r w:rsidRPr="00D91D21">
              <w:rPr>
                <w:rFonts w:ascii="Times New Roman" w:eastAsia="標楷體" w:hAnsi="Times New Roman" w:cs="Times New Roman" w:hint="eastAsia"/>
                <w:bCs/>
                <w:kern w:val="36"/>
                <w:szCs w:val="24"/>
                <w:lang w:bidi="hi-IN"/>
              </w:rPr>
              <w:t>種成分</w:t>
            </w:r>
          </w:p>
        </w:tc>
      </w:tr>
      <w:tr w:rsidR="00D91D21" w:rsidRPr="00D91D21" w14:paraId="124D205D" w14:textId="77777777" w:rsidTr="00F650E1">
        <w:trPr>
          <w:trHeight w:val="333"/>
          <w:jc w:val="center"/>
        </w:trPr>
        <w:tc>
          <w:tcPr>
            <w:tcW w:w="2413" w:type="dxa"/>
            <w:vAlign w:val="center"/>
          </w:tcPr>
          <w:p w14:paraId="5AAB4852"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rPr>
              <w:t>藥品名稱</w:t>
            </w:r>
          </w:p>
          <w:p w14:paraId="78025883"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rPr>
              <w:t>及許可證字號</w:t>
            </w:r>
          </w:p>
        </w:tc>
        <w:tc>
          <w:tcPr>
            <w:tcW w:w="7316" w:type="dxa"/>
          </w:tcPr>
          <w:p w14:paraId="0D0A9AEB" w14:textId="77777777" w:rsidR="00D91D21" w:rsidRPr="00D91D21" w:rsidRDefault="00D91D21" w:rsidP="00D91D21">
            <w:pPr>
              <w:widowControl/>
              <w:shd w:val="clear" w:color="auto" w:fill="FFFFFF"/>
              <w:rPr>
                <w:rFonts w:ascii="Times New Roman" w:eastAsia="標楷體" w:hAnsi="Times New Roman" w:cs="Times New Roman"/>
                <w:kern w:val="0"/>
                <w:szCs w:val="24"/>
              </w:rPr>
            </w:pPr>
            <w:r w:rsidRPr="00D91D21">
              <w:rPr>
                <w:rFonts w:ascii="Times New Roman" w:eastAsia="標楷體" w:hAnsi="Times New Roman" w:cs="Times New Roman"/>
                <w:szCs w:val="24"/>
              </w:rPr>
              <w:t>衛</w:t>
            </w:r>
            <w:r w:rsidRPr="00D91D21">
              <w:rPr>
                <w:rFonts w:ascii="Times New Roman" w:eastAsia="標楷體" w:hAnsi="Times New Roman" w:cs="Times New Roman"/>
                <w:kern w:val="0"/>
                <w:szCs w:val="24"/>
              </w:rPr>
              <w:t>生福利部核准</w:t>
            </w:r>
            <w:r w:rsidRPr="00D91D21">
              <w:rPr>
                <w:rFonts w:ascii="Times New Roman" w:eastAsia="標楷體" w:hAnsi="Times New Roman" w:cs="Times New Roman" w:hint="eastAsia"/>
                <w:kern w:val="0"/>
                <w:szCs w:val="24"/>
              </w:rPr>
              <w:t>口服抗凝血劑（</w:t>
            </w:r>
            <w:r w:rsidRPr="00D91D21">
              <w:rPr>
                <w:rFonts w:ascii="Times New Roman" w:eastAsia="標楷體" w:hAnsi="Times New Roman" w:cs="Times New Roman" w:hint="eastAsia"/>
                <w:kern w:val="0"/>
                <w:szCs w:val="24"/>
              </w:rPr>
              <w:t>oral anticoagulants</w:t>
            </w:r>
            <w:r w:rsidRPr="00D91D21">
              <w:rPr>
                <w:rFonts w:ascii="Times New Roman" w:eastAsia="標楷體" w:hAnsi="Times New Roman" w:cs="Times New Roman" w:hint="eastAsia"/>
                <w:kern w:val="0"/>
                <w:szCs w:val="24"/>
              </w:rPr>
              <w:t>）藥品許可證共</w:t>
            </w:r>
            <w:r w:rsidRPr="00D91D21">
              <w:rPr>
                <w:rFonts w:ascii="Times New Roman" w:eastAsia="標楷體" w:hAnsi="Times New Roman" w:cs="Times New Roman" w:hint="eastAsia"/>
                <w:kern w:val="0"/>
                <w:szCs w:val="24"/>
              </w:rPr>
              <w:t>33</w:t>
            </w:r>
            <w:r w:rsidRPr="00D91D21">
              <w:rPr>
                <w:rFonts w:ascii="Times New Roman" w:eastAsia="標楷體" w:hAnsi="Times New Roman" w:cs="Times New Roman" w:hint="eastAsia"/>
                <w:kern w:val="0"/>
                <w:szCs w:val="24"/>
              </w:rPr>
              <w:t>張</w:t>
            </w:r>
            <w:r w:rsidRPr="00D91D21">
              <w:rPr>
                <w:rFonts w:ascii="標楷體" w:eastAsia="標楷體" w:hAnsi="標楷體" w:cs="Times New Roman" w:hint="eastAsia"/>
                <w:kern w:val="0"/>
                <w:szCs w:val="24"/>
              </w:rPr>
              <w:t>。</w:t>
            </w:r>
          </w:p>
          <w:p w14:paraId="6AE5F0A0" w14:textId="77777777" w:rsidR="00D91D21" w:rsidRPr="00D91D21" w:rsidRDefault="00D91D21" w:rsidP="00D91D21">
            <w:pPr>
              <w:widowControl/>
              <w:shd w:val="clear" w:color="auto" w:fill="FFFFFF"/>
              <w:rPr>
                <w:rFonts w:ascii="Times New Roman" w:eastAsia="標楷體" w:hAnsi="Times New Roman" w:cs="Times New Roman"/>
                <w:b/>
                <w:szCs w:val="24"/>
              </w:rPr>
            </w:pPr>
            <w:r w:rsidRPr="00D91D21">
              <w:rPr>
                <w:rFonts w:ascii="Times New Roman" w:eastAsia="標楷體" w:hAnsi="Times New Roman" w:cs="Times New Roman"/>
                <w:kern w:val="0"/>
                <w:szCs w:val="24"/>
              </w:rPr>
              <w:t>查詢網址：</w:t>
            </w:r>
            <w:r w:rsidRPr="00D91D21">
              <w:rPr>
                <w:rFonts w:ascii="Times New Roman" w:eastAsia="標楷體" w:hAnsi="Times New Roman" w:cs="Times New Roman"/>
                <w:szCs w:val="24"/>
                <w:u w:val="single"/>
              </w:rPr>
              <w:t>http://mcp.fda.gov.tw/</w:t>
            </w:r>
          </w:p>
        </w:tc>
      </w:tr>
      <w:tr w:rsidR="00D91D21" w:rsidRPr="00D91D21" w14:paraId="73E3D80D" w14:textId="77777777" w:rsidTr="00F650E1">
        <w:trPr>
          <w:trHeight w:val="333"/>
          <w:jc w:val="center"/>
        </w:trPr>
        <w:tc>
          <w:tcPr>
            <w:tcW w:w="2413" w:type="dxa"/>
            <w:vAlign w:val="center"/>
          </w:tcPr>
          <w:p w14:paraId="33DF5B8A"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color w:val="000000"/>
              </w:rPr>
              <w:t>適應症</w:t>
            </w:r>
          </w:p>
        </w:tc>
        <w:tc>
          <w:tcPr>
            <w:tcW w:w="7316" w:type="dxa"/>
          </w:tcPr>
          <w:p w14:paraId="1AC7891D" w14:textId="77777777" w:rsidR="00D91D21" w:rsidRPr="00D91D21" w:rsidRDefault="00D91D21" w:rsidP="00D91D21">
            <w:pPr>
              <w:tabs>
                <w:tab w:val="left" w:pos="1010"/>
              </w:tabs>
              <w:jc w:val="both"/>
              <w:rPr>
                <w:rFonts w:ascii="Times New Roman" w:eastAsia="標楷體" w:hAnsi="Times New Roman" w:cs="Times New Roman"/>
                <w:color w:val="000000"/>
                <w:szCs w:val="24"/>
              </w:rPr>
            </w:pPr>
            <w:r w:rsidRPr="00D91D21">
              <w:rPr>
                <w:rFonts w:ascii="Times New Roman" w:eastAsia="標楷體" w:hAnsi="Times New Roman" w:cs="Times New Roman"/>
                <w:color w:val="000000"/>
                <w:szCs w:val="24"/>
              </w:rPr>
              <w:t>詳見附件。</w:t>
            </w:r>
          </w:p>
        </w:tc>
      </w:tr>
      <w:tr w:rsidR="00D91D21" w:rsidRPr="00D91D21" w14:paraId="34691BB8" w14:textId="77777777" w:rsidTr="00F650E1">
        <w:trPr>
          <w:jc w:val="center"/>
        </w:trPr>
        <w:tc>
          <w:tcPr>
            <w:tcW w:w="2413" w:type="dxa"/>
            <w:vAlign w:val="center"/>
          </w:tcPr>
          <w:p w14:paraId="06E4659C"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rPr>
              <w:t>藥理作用機轉</w:t>
            </w:r>
          </w:p>
        </w:tc>
        <w:tc>
          <w:tcPr>
            <w:tcW w:w="7316" w:type="dxa"/>
          </w:tcPr>
          <w:p w14:paraId="031AC0F5" w14:textId="77777777" w:rsidR="00D91D21" w:rsidRPr="00D91D21" w:rsidRDefault="00D91D21" w:rsidP="00D91D21">
            <w:pPr>
              <w:tabs>
                <w:tab w:val="left" w:pos="1010"/>
              </w:tabs>
              <w:jc w:val="both"/>
              <w:rPr>
                <w:rFonts w:ascii="Times New Roman" w:eastAsia="標楷體" w:hAnsi="Times New Roman" w:cs="Times New Roman"/>
                <w:szCs w:val="24"/>
              </w:rPr>
            </w:pPr>
            <w:r w:rsidRPr="00D91D21">
              <w:rPr>
                <w:rFonts w:ascii="Times New Roman" w:eastAsia="標楷體" w:hAnsi="Times New Roman" w:cs="Times New Roman"/>
                <w:color w:val="000000"/>
                <w:szCs w:val="24"/>
              </w:rPr>
              <w:t>詳見附件。</w:t>
            </w:r>
          </w:p>
        </w:tc>
      </w:tr>
      <w:tr w:rsidR="00D91D21" w:rsidRPr="00D91D21" w14:paraId="76574E8E" w14:textId="77777777" w:rsidTr="00F650E1">
        <w:trPr>
          <w:trHeight w:val="416"/>
          <w:jc w:val="center"/>
        </w:trPr>
        <w:tc>
          <w:tcPr>
            <w:tcW w:w="2413" w:type="dxa"/>
            <w:vAlign w:val="center"/>
          </w:tcPr>
          <w:p w14:paraId="3F593BD6" w14:textId="77777777" w:rsidR="00D91D21" w:rsidRPr="00D91D21" w:rsidRDefault="00D91D21" w:rsidP="00D91D21">
            <w:pPr>
              <w:jc w:val="center"/>
              <w:rPr>
                <w:rFonts w:ascii="Times New Roman" w:eastAsia="標楷體" w:hAnsi="Times New Roman" w:cs="Times New Roman"/>
                <w:color w:val="000000"/>
              </w:rPr>
            </w:pPr>
            <w:r w:rsidRPr="00D91D21">
              <w:rPr>
                <w:rFonts w:ascii="Times New Roman" w:eastAsia="標楷體" w:hAnsi="Times New Roman" w:cs="Times New Roman"/>
                <w:color w:val="000000"/>
              </w:rPr>
              <w:t>訊息緣由</w:t>
            </w:r>
          </w:p>
        </w:tc>
        <w:tc>
          <w:tcPr>
            <w:tcW w:w="7316" w:type="dxa"/>
          </w:tcPr>
          <w:p w14:paraId="5D5950FD" w14:textId="60EE41A1" w:rsidR="00D91D21" w:rsidRPr="00D91D21" w:rsidRDefault="00D91D21" w:rsidP="00D91D21">
            <w:pPr>
              <w:widowControl/>
              <w:shd w:val="clear" w:color="auto" w:fill="FFFFFF"/>
              <w:rPr>
                <w:rFonts w:ascii="Times New Roman" w:eastAsia="標楷體" w:hAnsi="Times New Roman" w:cs="Times New Roman"/>
                <w:color w:val="000000"/>
                <w:kern w:val="0"/>
                <w:szCs w:val="24"/>
              </w:rPr>
            </w:pPr>
            <w:r w:rsidRPr="00D91D21">
              <w:rPr>
                <w:rFonts w:ascii="Times New Roman" w:eastAsia="標楷體" w:hAnsi="Times New Roman" w:cs="Times New Roman"/>
                <w:kern w:val="0"/>
                <w:szCs w:val="24"/>
              </w:rPr>
              <w:t>2023/6/1</w:t>
            </w:r>
            <w:r w:rsidRPr="00D91D21">
              <w:rPr>
                <w:rFonts w:ascii="Times New Roman" w:eastAsia="標楷體" w:hAnsi="Times New Roman" w:cs="Times New Roman"/>
                <w:bCs/>
                <w:kern w:val="36"/>
                <w:szCs w:val="24"/>
                <w:lang w:bidi="hi-IN"/>
              </w:rPr>
              <w:t>澳洲</w:t>
            </w:r>
            <w:r w:rsidRPr="00D91D21">
              <w:rPr>
                <w:rFonts w:ascii="Times New Roman" w:eastAsia="標楷體" w:hAnsi="Times New Roman" w:cs="Times New Roman"/>
                <w:szCs w:val="24"/>
              </w:rPr>
              <w:t>TGA</w:t>
            </w:r>
            <w:r w:rsidR="00B5203E">
              <w:rPr>
                <w:rFonts w:ascii="Times New Roman" w:eastAsia="標楷體" w:hAnsi="Times New Roman" w:cs="Times New Roman" w:hint="eastAsia"/>
                <w:szCs w:val="24"/>
              </w:rPr>
              <w:t>(</w:t>
            </w:r>
            <w:r w:rsidR="00B5203E" w:rsidRPr="00B5203E">
              <w:rPr>
                <w:rFonts w:ascii="Times New Roman" w:eastAsia="標楷體" w:hAnsi="Times New Roman" w:cs="Times New Roman"/>
                <w:szCs w:val="24"/>
              </w:rPr>
              <w:t>Therapeutic Goods Administration</w:t>
            </w:r>
            <w:r w:rsidR="00B5203E">
              <w:rPr>
                <w:rFonts w:ascii="Times New Roman" w:eastAsia="標楷體" w:hAnsi="Times New Roman" w:cs="Times New Roman" w:hint="eastAsia"/>
                <w:szCs w:val="24"/>
              </w:rPr>
              <w:t>)</w:t>
            </w:r>
            <w:r w:rsidRPr="00D91D21">
              <w:rPr>
                <w:rFonts w:ascii="Times New Roman" w:eastAsia="標楷體" w:hAnsi="Times New Roman" w:cs="Times New Roman"/>
              </w:rPr>
              <w:t>發布</w:t>
            </w:r>
            <w:r w:rsidRPr="00D91D21">
              <w:rPr>
                <w:rFonts w:ascii="Times New Roman" w:eastAsia="標楷體" w:hAnsi="Times New Roman" w:cs="Times New Roman"/>
                <w:color w:val="222222"/>
                <w:kern w:val="0"/>
                <w:szCs w:val="24"/>
              </w:rPr>
              <w:t>使用口服抗凝血劑</w:t>
            </w:r>
            <w:r w:rsidRPr="00D91D21">
              <w:rPr>
                <w:rFonts w:ascii="Times New Roman" w:eastAsia="標楷體" w:hAnsi="Times New Roman" w:cs="Times New Roman"/>
                <w:color w:val="222222"/>
                <w:kern w:val="0"/>
                <w:szCs w:val="24"/>
              </w:rPr>
              <w:t>(oral anticoagulants)</w:t>
            </w:r>
            <w:r w:rsidRPr="00D91D21">
              <w:rPr>
                <w:rFonts w:ascii="Times New Roman" w:eastAsia="標楷體" w:hAnsi="Times New Roman" w:cs="Times New Roman"/>
                <w:color w:val="222222"/>
                <w:kern w:val="0"/>
                <w:szCs w:val="24"/>
              </w:rPr>
              <w:t>可能導致抗凝血劑相關性腎病</w:t>
            </w:r>
            <w:r w:rsidRPr="00D91D21" w:rsidDel="00066304">
              <w:rPr>
                <w:rFonts w:ascii="Times New Roman" w:eastAsia="標楷體" w:hAnsi="Times New Roman" w:cs="Times New Roman"/>
                <w:color w:val="222222"/>
                <w:kern w:val="0"/>
                <w:szCs w:val="24"/>
              </w:rPr>
              <w:t xml:space="preserve"> </w:t>
            </w:r>
            <w:r w:rsidRPr="00D91D21">
              <w:rPr>
                <w:rFonts w:ascii="Times New Roman" w:eastAsia="標楷體" w:hAnsi="Times New Roman" w:cs="Times New Roman"/>
                <w:color w:val="222222"/>
                <w:kern w:val="0"/>
                <w:szCs w:val="24"/>
              </w:rPr>
              <w:t>(anticoagulant-related nephropathy</w:t>
            </w:r>
            <w:r w:rsidRPr="00D91D21">
              <w:rPr>
                <w:rFonts w:ascii="Times New Roman" w:eastAsia="標楷體" w:hAnsi="Times New Roman" w:cs="Times New Roman"/>
                <w:color w:val="222222"/>
                <w:kern w:val="0"/>
                <w:szCs w:val="24"/>
              </w:rPr>
              <w:t>，</w:t>
            </w:r>
            <w:r w:rsidRPr="00D91D21">
              <w:rPr>
                <w:rFonts w:ascii="Times New Roman" w:eastAsia="標楷體" w:hAnsi="Times New Roman" w:cs="Times New Roman"/>
                <w:color w:val="222222"/>
                <w:kern w:val="0"/>
                <w:szCs w:val="24"/>
              </w:rPr>
              <w:t>ARN)</w:t>
            </w:r>
            <w:r w:rsidRPr="00D91D21">
              <w:rPr>
                <w:rFonts w:ascii="Times New Roman" w:eastAsia="標楷體" w:hAnsi="Times New Roman" w:cs="Times New Roman"/>
                <w:color w:val="222222"/>
                <w:kern w:val="0"/>
                <w:szCs w:val="24"/>
              </w:rPr>
              <w:t>風險之安全性資訊。</w:t>
            </w:r>
          </w:p>
          <w:p w14:paraId="4FF1DD1E" w14:textId="77777777" w:rsidR="00D91D21" w:rsidRDefault="00D91D21" w:rsidP="00D91D21">
            <w:pPr>
              <w:widowControl/>
              <w:shd w:val="clear" w:color="auto" w:fill="FFFFFF"/>
              <w:rPr>
                <w:rFonts w:ascii="Times New Roman" w:eastAsia="標楷體" w:hAnsi="Times New Roman" w:cs="Times New Roman"/>
                <w:color w:val="222222"/>
                <w:kern w:val="0"/>
                <w:szCs w:val="24"/>
              </w:rPr>
            </w:pPr>
            <w:r w:rsidRPr="00D91D21">
              <w:rPr>
                <w:rFonts w:ascii="Times New Roman" w:eastAsia="標楷體" w:hAnsi="Times New Roman" w:cs="Times New Roman"/>
                <w:kern w:val="0"/>
                <w:szCs w:val="24"/>
              </w:rPr>
              <w:t>網址：</w:t>
            </w:r>
            <w:hyperlink r:id="rId7" w:history="1">
              <w:r w:rsidRPr="00D91D21">
                <w:rPr>
                  <w:rFonts w:ascii="Times New Roman" w:eastAsia="標楷體" w:hAnsi="Times New Roman" w:cs="Times New Roman"/>
                  <w:color w:val="0000FF"/>
                  <w:kern w:val="0"/>
                  <w:szCs w:val="24"/>
                  <w:u w:val="single"/>
                </w:rPr>
                <w:t>https://www.tga.gov.au/news/safety-alerts/risk-kidney-damage-oral-anticoagulants</w:t>
              </w:r>
            </w:hyperlink>
            <w:r w:rsidRPr="00D91D21">
              <w:rPr>
                <w:rFonts w:ascii="Times New Roman" w:eastAsia="標楷體" w:hAnsi="Times New Roman" w:cs="Times New Roman"/>
                <w:color w:val="222222"/>
                <w:kern w:val="0"/>
                <w:szCs w:val="24"/>
              </w:rPr>
              <w:t xml:space="preserve"> </w:t>
            </w:r>
          </w:p>
          <w:p w14:paraId="73D2BADB" w14:textId="773BE5F5" w:rsidR="00B5203E" w:rsidRPr="00D91D21" w:rsidRDefault="00B5203E" w:rsidP="00D91D21">
            <w:pPr>
              <w:widowControl/>
              <w:shd w:val="clear" w:color="auto" w:fill="FFFFFF"/>
              <w:rPr>
                <w:rFonts w:ascii="Times New Roman" w:eastAsia="標楷體" w:hAnsi="Times New Roman" w:cs="Times New Roman"/>
                <w:color w:val="222222"/>
                <w:kern w:val="0"/>
                <w:szCs w:val="24"/>
              </w:rPr>
            </w:pPr>
          </w:p>
        </w:tc>
      </w:tr>
      <w:tr w:rsidR="00D91D21" w:rsidRPr="00D91D21" w14:paraId="6550DE36" w14:textId="77777777" w:rsidTr="00F650E1">
        <w:trPr>
          <w:trHeight w:val="2124"/>
          <w:jc w:val="center"/>
        </w:trPr>
        <w:tc>
          <w:tcPr>
            <w:tcW w:w="2413" w:type="dxa"/>
            <w:vAlign w:val="center"/>
          </w:tcPr>
          <w:p w14:paraId="0E6D861D" w14:textId="77777777" w:rsidR="00D91D21" w:rsidRPr="00D91D21" w:rsidRDefault="00D91D21" w:rsidP="00D91D21">
            <w:pPr>
              <w:jc w:val="center"/>
              <w:rPr>
                <w:rFonts w:ascii="Times New Roman" w:eastAsia="標楷體" w:hAnsi="Times New Roman" w:cs="Times New Roman"/>
                <w:color w:val="000000"/>
              </w:rPr>
            </w:pPr>
            <w:r w:rsidRPr="00D91D21">
              <w:rPr>
                <w:rFonts w:ascii="Times New Roman" w:eastAsia="標楷體" w:hAnsi="Times New Roman" w:cs="Times New Roman"/>
              </w:rPr>
              <w:t>藥品安全有關資訊分析及描述</w:t>
            </w:r>
          </w:p>
        </w:tc>
        <w:tc>
          <w:tcPr>
            <w:tcW w:w="7316" w:type="dxa"/>
          </w:tcPr>
          <w:p w14:paraId="1ABEC900" w14:textId="77777777" w:rsidR="00D91D21" w:rsidRPr="00D91D21" w:rsidRDefault="00D91D21" w:rsidP="00D91D21">
            <w:pPr>
              <w:widowControl/>
              <w:numPr>
                <w:ilvl w:val="0"/>
                <w:numId w:val="3"/>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kern w:val="0"/>
                <w:szCs w:val="24"/>
              </w:rPr>
              <w:t>ARN</w:t>
            </w:r>
            <w:r w:rsidRPr="00D91D21">
              <w:rPr>
                <w:rFonts w:ascii="Times New Roman" w:eastAsia="標楷體" w:hAnsi="Times New Roman" w:cs="Times New Roman"/>
                <w:kern w:val="0"/>
                <w:szCs w:val="24"/>
              </w:rPr>
              <w:t>是一種因腎臟出血所導致的</w:t>
            </w:r>
            <w:proofErr w:type="gramStart"/>
            <w:r w:rsidRPr="00D91D21">
              <w:rPr>
                <w:rFonts w:ascii="Times New Roman" w:eastAsia="標楷體" w:hAnsi="Times New Roman" w:cs="Times New Roman"/>
                <w:kern w:val="0"/>
                <w:szCs w:val="24"/>
              </w:rPr>
              <w:t>嚴重腎</w:t>
            </w:r>
            <w:proofErr w:type="gramEnd"/>
            <w:r w:rsidRPr="00D91D21">
              <w:rPr>
                <w:rFonts w:ascii="Times New Roman" w:eastAsia="標楷體" w:hAnsi="Times New Roman" w:cs="Times New Roman"/>
                <w:kern w:val="0"/>
                <w:szCs w:val="24"/>
              </w:rPr>
              <w:t>損傷，雖然此風險的發生頻率罕見，但卻嚴重並可能致命。</w:t>
            </w:r>
          </w:p>
          <w:p w14:paraId="2431BCE6" w14:textId="77777777" w:rsidR="00D91D21" w:rsidRPr="00D91D21" w:rsidRDefault="00D91D21" w:rsidP="00D91D21">
            <w:pPr>
              <w:widowControl/>
              <w:numPr>
                <w:ilvl w:val="0"/>
                <w:numId w:val="3"/>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kern w:val="0"/>
                <w:szCs w:val="24"/>
              </w:rPr>
              <w:t>澳洲</w:t>
            </w:r>
            <w:r w:rsidRPr="00D91D21">
              <w:rPr>
                <w:rFonts w:ascii="Times New Roman" w:eastAsia="標楷體" w:hAnsi="Times New Roman" w:cs="Times New Roman"/>
                <w:kern w:val="0"/>
                <w:szCs w:val="24"/>
              </w:rPr>
              <w:t>TGA</w:t>
            </w:r>
            <w:r w:rsidRPr="00D91D21">
              <w:rPr>
                <w:rFonts w:ascii="Times New Roman" w:eastAsia="標楷體" w:hAnsi="Times New Roman" w:cs="Times New Roman"/>
                <w:kern w:val="0"/>
                <w:szCs w:val="24"/>
              </w:rPr>
              <w:t>經評估國際間接獲的</w:t>
            </w:r>
            <w:r w:rsidRPr="00D91D21">
              <w:rPr>
                <w:rFonts w:ascii="Times New Roman" w:eastAsia="標楷體" w:hAnsi="Times New Roman" w:cs="Times New Roman"/>
                <w:kern w:val="0"/>
                <w:szCs w:val="24"/>
              </w:rPr>
              <w:t>ARN</w:t>
            </w:r>
            <w:r w:rsidRPr="00D91D21">
              <w:rPr>
                <w:rFonts w:ascii="Times New Roman" w:eastAsia="標楷體" w:hAnsi="Times New Roman" w:cs="Times New Roman"/>
                <w:kern w:val="0"/>
                <w:szCs w:val="24"/>
              </w:rPr>
              <w:t>案例與相關文獻，及徵詢藥物諮詢委員會</w:t>
            </w:r>
            <w:r w:rsidRPr="00D91D21">
              <w:rPr>
                <w:rFonts w:ascii="Times New Roman" w:eastAsia="標楷體" w:hAnsi="Times New Roman" w:cs="Times New Roman"/>
                <w:kern w:val="0"/>
                <w:szCs w:val="24"/>
              </w:rPr>
              <w:t>(Advisory Committee on Medicines)</w:t>
            </w:r>
            <w:r w:rsidRPr="00D91D21">
              <w:rPr>
                <w:rFonts w:ascii="Times New Roman" w:eastAsia="標楷體" w:hAnsi="Times New Roman" w:cs="Times New Roman"/>
                <w:kern w:val="0"/>
                <w:szCs w:val="24"/>
              </w:rPr>
              <w:t>之獨立專家意見，考量口服抗凝</w:t>
            </w:r>
            <w:proofErr w:type="gramStart"/>
            <w:r w:rsidRPr="00D91D21">
              <w:rPr>
                <w:rFonts w:ascii="Times New Roman" w:eastAsia="標楷體" w:hAnsi="Times New Roman" w:cs="Times New Roman"/>
                <w:kern w:val="0"/>
                <w:szCs w:val="24"/>
              </w:rPr>
              <w:t>血劑於臨床</w:t>
            </w:r>
            <w:proofErr w:type="gramEnd"/>
            <w:r w:rsidRPr="00D91D21">
              <w:rPr>
                <w:rFonts w:ascii="Times New Roman" w:eastAsia="標楷體" w:hAnsi="Times New Roman" w:cs="Times New Roman" w:hint="eastAsia"/>
                <w:kern w:val="0"/>
                <w:szCs w:val="24"/>
              </w:rPr>
              <w:t>之</w:t>
            </w:r>
            <w:r w:rsidRPr="00D91D21">
              <w:rPr>
                <w:rFonts w:ascii="Times New Roman" w:eastAsia="標楷體" w:hAnsi="Times New Roman" w:cs="Times New Roman"/>
                <w:kern w:val="0"/>
                <w:szCs w:val="24"/>
              </w:rPr>
              <w:t>廣泛使用及此風險之嚴重性，決議更新澳洲之口服抗凝血劑仿單，</w:t>
            </w:r>
            <w:proofErr w:type="gramStart"/>
            <w:r w:rsidRPr="00D91D21">
              <w:rPr>
                <w:rFonts w:ascii="Times New Roman" w:eastAsia="標楷體" w:hAnsi="Times New Roman" w:cs="Times New Roman"/>
                <w:kern w:val="0"/>
                <w:szCs w:val="24"/>
              </w:rPr>
              <w:t>加刊</w:t>
            </w:r>
            <w:proofErr w:type="gramEnd"/>
            <w:r w:rsidRPr="00D91D21">
              <w:rPr>
                <w:rFonts w:ascii="Times New Roman" w:eastAsia="標楷體" w:hAnsi="Times New Roman" w:cs="Times New Roman"/>
                <w:kern w:val="0"/>
                <w:szCs w:val="24"/>
              </w:rPr>
              <w:t>ARN</w:t>
            </w:r>
            <w:r w:rsidRPr="00D91D21">
              <w:rPr>
                <w:rFonts w:ascii="Times New Roman" w:eastAsia="標楷體" w:hAnsi="Times New Roman" w:cs="Times New Roman"/>
                <w:kern w:val="0"/>
                <w:szCs w:val="24"/>
              </w:rPr>
              <w:t>之相關警語。</w:t>
            </w:r>
          </w:p>
          <w:p w14:paraId="23288A5D" w14:textId="77777777" w:rsidR="00D91D21" w:rsidRPr="00D91D21" w:rsidRDefault="00D91D21" w:rsidP="00D91D21">
            <w:pPr>
              <w:widowControl/>
              <w:numPr>
                <w:ilvl w:val="0"/>
                <w:numId w:val="3"/>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此</w:t>
            </w:r>
            <w:r w:rsidRPr="00D91D21">
              <w:rPr>
                <w:rFonts w:ascii="Times New Roman" w:eastAsia="標楷體" w:hAnsi="Times New Roman" w:cs="Times New Roman"/>
                <w:kern w:val="0"/>
                <w:szCs w:val="24"/>
              </w:rPr>
              <w:t>次澳洲</w:t>
            </w:r>
            <w:r w:rsidRPr="00D91D21">
              <w:rPr>
                <w:rFonts w:ascii="Times New Roman" w:eastAsia="標楷體" w:hAnsi="Times New Roman" w:cs="Times New Roman"/>
                <w:kern w:val="0"/>
                <w:szCs w:val="24"/>
              </w:rPr>
              <w:t>TGA</w:t>
            </w:r>
            <w:r w:rsidRPr="00D91D21">
              <w:rPr>
                <w:rFonts w:ascii="Times New Roman" w:eastAsia="標楷體" w:hAnsi="Times New Roman" w:cs="Times New Roman"/>
                <w:kern w:val="0"/>
                <w:szCs w:val="24"/>
              </w:rPr>
              <w:t>加</w:t>
            </w:r>
            <w:proofErr w:type="gramStart"/>
            <w:r w:rsidRPr="00D91D21">
              <w:rPr>
                <w:rFonts w:ascii="Times New Roman" w:eastAsia="標楷體" w:hAnsi="Times New Roman" w:cs="Times New Roman"/>
                <w:kern w:val="0"/>
                <w:szCs w:val="24"/>
              </w:rPr>
              <w:t>註</w:t>
            </w:r>
            <w:proofErr w:type="gramEnd"/>
            <w:r w:rsidRPr="00D91D21">
              <w:rPr>
                <w:rFonts w:ascii="Times New Roman" w:eastAsia="標楷體" w:hAnsi="Times New Roman" w:cs="Times New Roman"/>
                <w:kern w:val="0"/>
                <w:szCs w:val="24"/>
              </w:rPr>
              <w:t>警語的風險管控措施並不包含注射劑型之抗凝血劑，原因在於相較之下，注射劑型之抗凝血劑的治療期短暫許多，且大多使用於病人住院期間。</w:t>
            </w:r>
          </w:p>
        </w:tc>
      </w:tr>
      <w:tr w:rsidR="00D91D21" w:rsidRPr="00D91D21" w14:paraId="4BA0BB00" w14:textId="77777777" w:rsidTr="00F650E1">
        <w:trPr>
          <w:trHeight w:val="1104"/>
          <w:jc w:val="center"/>
        </w:trPr>
        <w:tc>
          <w:tcPr>
            <w:tcW w:w="2413" w:type="dxa"/>
            <w:vAlign w:val="center"/>
          </w:tcPr>
          <w:p w14:paraId="6A69A1F2"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hint="eastAsia"/>
              </w:rPr>
              <w:t>食品藥物管理署</w:t>
            </w:r>
          </w:p>
          <w:p w14:paraId="7176A311" w14:textId="77777777" w:rsidR="00D91D21" w:rsidRPr="00D91D21" w:rsidRDefault="00D91D21" w:rsidP="00D91D21">
            <w:pPr>
              <w:jc w:val="center"/>
              <w:rPr>
                <w:rFonts w:ascii="Times New Roman" w:eastAsia="標楷體" w:hAnsi="Times New Roman" w:cs="Times New Roman"/>
              </w:rPr>
            </w:pPr>
            <w:r w:rsidRPr="00D91D21">
              <w:rPr>
                <w:rFonts w:ascii="Times New Roman" w:eastAsia="標楷體" w:hAnsi="Times New Roman" w:cs="Times New Roman" w:hint="eastAsia"/>
              </w:rPr>
              <w:t>風險溝通說明</w:t>
            </w:r>
          </w:p>
        </w:tc>
        <w:tc>
          <w:tcPr>
            <w:tcW w:w="7316" w:type="dxa"/>
          </w:tcPr>
          <w:p w14:paraId="6F5AC16D" w14:textId="77777777" w:rsidR="00D91D21" w:rsidRPr="00D91D21" w:rsidRDefault="00D91D21" w:rsidP="00D91D21">
            <w:p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ab/>
            </w:r>
            <w:r w:rsidRPr="00D91D21">
              <w:rPr>
                <w:rFonts w:ascii="Times New Roman" w:eastAsia="標楷體" w:hAnsi="Times New Roman" w:cs="Times New Roman" w:hint="eastAsia"/>
                <w:b/>
                <w:bCs/>
                <w:kern w:val="0"/>
                <w:szCs w:val="24"/>
                <w:u w:val="single"/>
              </w:rPr>
              <w:t>食品藥物管理署說明：</w:t>
            </w:r>
          </w:p>
          <w:p w14:paraId="07BB755A" w14:textId="77777777" w:rsidR="00D91D21" w:rsidRPr="00D91D21" w:rsidRDefault="00D91D21" w:rsidP="00D91D21">
            <w:pPr>
              <w:numPr>
                <w:ilvl w:val="0"/>
                <w:numId w:val="5"/>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經查，我國核准口服抗凝血劑（</w:t>
            </w:r>
            <w:r w:rsidRPr="00D91D21">
              <w:rPr>
                <w:rFonts w:ascii="Times New Roman" w:eastAsia="標楷體" w:hAnsi="Times New Roman" w:cs="Times New Roman" w:hint="eastAsia"/>
                <w:kern w:val="0"/>
                <w:szCs w:val="24"/>
              </w:rPr>
              <w:t>oral anticoagulants</w:t>
            </w:r>
            <w:r w:rsidRPr="00D91D21">
              <w:rPr>
                <w:rFonts w:ascii="Times New Roman" w:eastAsia="標楷體" w:hAnsi="Times New Roman" w:cs="Times New Roman" w:hint="eastAsia"/>
                <w:kern w:val="0"/>
                <w:szCs w:val="24"/>
              </w:rPr>
              <w:t>）藥品許可證共</w:t>
            </w:r>
            <w:r w:rsidRPr="00D91D21">
              <w:rPr>
                <w:rFonts w:ascii="Times New Roman" w:eastAsia="標楷體" w:hAnsi="Times New Roman" w:cs="Times New Roman" w:hint="eastAsia"/>
                <w:kern w:val="0"/>
                <w:szCs w:val="24"/>
              </w:rPr>
              <w:t>33</w:t>
            </w:r>
            <w:r w:rsidRPr="00D91D21">
              <w:rPr>
                <w:rFonts w:ascii="Times New Roman" w:eastAsia="標楷體" w:hAnsi="Times New Roman" w:cs="Times New Roman" w:hint="eastAsia"/>
                <w:kern w:val="0"/>
                <w:szCs w:val="24"/>
              </w:rPr>
              <w:t>張</w:t>
            </w:r>
            <w:r w:rsidRPr="00D91D21">
              <w:rPr>
                <w:rFonts w:ascii="標楷體" w:eastAsia="標楷體" w:hAnsi="標楷體" w:cs="Times New Roman" w:hint="eastAsia"/>
                <w:kern w:val="0"/>
                <w:szCs w:val="24"/>
              </w:rPr>
              <w:t>，</w:t>
            </w:r>
            <w:r w:rsidRPr="00D91D21">
              <w:rPr>
                <w:rFonts w:ascii="Times New Roman" w:eastAsia="標楷體" w:hAnsi="Times New Roman" w:cs="Times New Roman" w:hint="eastAsia"/>
                <w:kern w:val="0"/>
                <w:szCs w:val="24"/>
              </w:rPr>
              <w:t>包含</w:t>
            </w:r>
            <w:r w:rsidRPr="00D91D21">
              <w:rPr>
                <w:rFonts w:ascii="Times New Roman" w:eastAsia="標楷體" w:hAnsi="Times New Roman" w:cs="Times New Roman" w:hint="eastAsia"/>
                <w:kern w:val="0"/>
                <w:szCs w:val="24"/>
              </w:rPr>
              <w:t>apixaban</w:t>
            </w:r>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dabigatran</w:t>
            </w:r>
            <w:r w:rsidRPr="00D91D21">
              <w:rPr>
                <w:rFonts w:ascii="Times New Roman" w:eastAsia="標楷體" w:hAnsi="Times New Roman" w:cs="Times New Roman" w:hint="eastAsia"/>
                <w:kern w:val="0"/>
                <w:szCs w:val="24"/>
              </w:rPr>
              <w:t>、</w:t>
            </w:r>
            <w:proofErr w:type="spellStart"/>
            <w:r w:rsidRPr="00D91D21">
              <w:rPr>
                <w:rFonts w:ascii="Times New Roman" w:eastAsia="標楷體" w:hAnsi="Times New Roman" w:cs="Times New Roman" w:hint="eastAsia"/>
                <w:kern w:val="0"/>
                <w:szCs w:val="24"/>
              </w:rPr>
              <w:t>edoxaban</w:t>
            </w:r>
            <w:proofErr w:type="spellEnd"/>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rivaroxaban</w:t>
            </w:r>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warfarin</w:t>
            </w:r>
            <w:r w:rsidRPr="00D91D21">
              <w:rPr>
                <w:rFonts w:ascii="Times New Roman" w:eastAsia="標楷體" w:hAnsi="Times New Roman" w:cs="Times New Roman" w:hint="eastAsia"/>
                <w:kern w:val="0"/>
                <w:szCs w:val="24"/>
              </w:rPr>
              <w:t>等</w:t>
            </w:r>
            <w:r w:rsidRPr="00D91D21">
              <w:rPr>
                <w:rFonts w:ascii="Times New Roman" w:eastAsia="標楷體" w:hAnsi="Times New Roman" w:cs="Times New Roman" w:hint="eastAsia"/>
                <w:kern w:val="0"/>
                <w:szCs w:val="24"/>
              </w:rPr>
              <w:t>5</w:t>
            </w:r>
            <w:r w:rsidRPr="00D91D21">
              <w:rPr>
                <w:rFonts w:ascii="Times New Roman" w:eastAsia="標楷體" w:hAnsi="Times New Roman" w:cs="Times New Roman" w:hint="eastAsia"/>
                <w:kern w:val="0"/>
                <w:szCs w:val="24"/>
              </w:rPr>
              <w:t>種成分；其中文仿單皆無刊載「抗凝血劑相關性腎病</w:t>
            </w:r>
            <w:r w:rsidRPr="00D91D21">
              <w:rPr>
                <w:rFonts w:ascii="Times New Roman" w:eastAsia="標楷體" w:hAnsi="Times New Roman" w:cs="Times New Roman" w:hint="eastAsia"/>
                <w:kern w:val="0"/>
                <w:szCs w:val="24"/>
              </w:rPr>
              <w:t xml:space="preserve"> (anticoagulant-related nephropathy</w:t>
            </w:r>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ARN)</w:t>
            </w:r>
            <w:r w:rsidRPr="00D91D21">
              <w:rPr>
                <w:rFonts w:ascii="Times New Roman" w:eastAsia="標楷體" w:hAnsi="Times New Roman" w:cs="Times New Roman" w:hint="eastAsia"/>
                <w:kern w:val="0"/>
                <w:szCs w:val="24"/>
              </w:rPr>
              <w:t>」等相關警語。</w:t>
            </w:r>
          </w:p>
          <w:p w14:paraId="3D91AFD3" w14:textId="77777777" w:rsidR="00D91D21" w:rsidRPr="00D91D21" w:rsidRDefault="00D91D21" w:rsidP="00D91D21">
            <w:pPr>
              <w:numPr>
                <w:ilvl w:val="0"/>
                <w:numId w:val="5"/>
              </w:numPr>
              <w:shd w:val="clear" w:color="auto" w:fill="FFFFFF"/>
              <w:jc w:val="both"/>
              <w:rPr>
                <w:rFonts w:ascii="Times New Roman" w:eastAsia="標楷體" w:hAnsi="Times New Roman" w:cs="Times New Roman"/>
                <w:kern w:val="0"/>
                <w:szCs w:val="24"/>
              </w:rPr>
            </w:pPr>
            <w:proofErr w:type="gramStart"/>
            <w:r w:rsidRPr="00D91D21">
              <w:rPr>
                <w:rFonts w:ascii="Times New Roman" w:eastAsia="標楷體" w:hAnsi="Times New Roman" w:cs="Times New Roman" w:hint="eastAsia"/>
                <w:kern w:val="0"/>
                <w:szCs w:val="24"/>
              </w:rPr>
              <w:t>本署現</w:t>
            </w:r>
            <w:proofErr w:type="gramEnd"/>
            <w:r w:rsidRPr="00D91D21">
              <w:rPr>
                <w:rFonts w:ascii="Times New Roman" w:eastAsia="標楷體" w:hAnsi="Times New Roman" w:cs="Times New Roman" w:hint="eastAsia"/>
                <w:kern w:val="0"/>
                <w:szCs w:val="24"/>
              </w:rPr>
              <w:t>正評估是否針對該等成分藥品採取進一步風險管控措施</w:t>
            </w:r>
            <w:r w:rsidRPr="00D91D21">
              <w:rPr>
                <w:rFonts w:ascii="標楷體" w:eastAsia="標楷體" w:hAnsi="標楷體" w:cs="Times New Roman" w:hint="eastAsia"/>
                <w:kern w:val="0"/>
                <w:szCs w:val="24"/>
              </w:rPr>
              <w:t>。</w:t>
            </w:r>
          </w:p>
          <w:p w14:paraId="1912F8FD" w14:textId="77777777" w:rsidR="00D91D21" w:rsidRPr="00D91D21" w:rsidRDefault="00D91D21" w:rsidP="00D91D21">
            <w:p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ab/>
            </w:r>
            <w:r w:rsidRPr="00D91D21">
              <w:rPr>
                <w:rFonts w:ascii="Times New Roman" w:eastAsia="標楷體" w:hAnsi="Times New Roman" w:cs="Times New Roman" w:hint="eastAsia"/>
                <w:b/>
                <w:bCs/>
                <w:kern w:val="0"/>
                <w:szCs w:val="24"/>
                <w:u w:val="single"/>
              </w:rPr>
              <w:t>醫療人員</w:t>
            </w:r>
            <w:r w:rsidRPr="00D91D21">
              <w:rPr>
                <w:rFonts w:ascii="Times New Roman" w:eastAsia="標楷體" w:hAnsi="Times New Roman" w:cs="Times New Roman" w:hint="eastAsia"/>
                <w:b/>
                <w:bCs/>
                <w:kern w:val="0"/>
                <w:szCs w:val="24"/>
              </w:rPr>
              <w:t>應注意事項：</w:t>
            </w:r>
          </w:p>
          <w:p w14:paraId="07E6B264" w14:textId="77777777" w:rsidR="00D91D21" w:rsidRPr="00D91D21" w:rsidRDefault="00D91D21" w:rsidP="00D91D21">
            <w:pPr>
              <w:numPr>
                <w:ilvl w:val="0"/>
                <w:numId w:val="6"/>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ARN</w:t>
            </w:r>
            <w:r w:rsidRPr="00D91D21">
              <w:rPr>
                <w:rFonts w:ascii="Times New Roman" w:eastAsia="標楷體" w:hAnsi="Times New Roman" w:cs="Times New Roman" w:hint="eastAsia"/>
                <w:kern w:val="0"/>
                <w:szCs w:val="24"/>
              </w:rPr>
              <w:t>的早期發現、診斷及治療對於減少永久性腎損傷與死亡極具重要性，雖然此風險很罕見，但若病人用藥後發生急性腎損傷，有可能導因於未被診斷出的</w:t>
            </w:r>
            <w:proofErr w:type="spellStart"/>
            <w:r w:rsidRPr="00D91D21">
              <w:rPr>
                <w:rFonts w:ascii="Times New Roman" w:eastAsia="標楷體" w:hAnsi="Times New Roman" w:cs="Times New Roman" w:hint="eastAsia"/>
                <w:kern w:val="0"/>
                <w:szCs w:val="24"/>
              </w:rPr>
              <w:t>ARN</w:t>
            </w:r>
            <w:proofErr w:type="spellEnd"/>
            <w:r w:rsidRPr="00D91D21">
              <w:rPr>
                <w:rFonts w:ascii="Times New Roman" w:eastAsia="標楷體" w:hAnsi="Times New Roman" w:cs="Times New Roman" w:hint="eastAsia"/>
                <w:kern w:val="0"/>
                <w:szCs w:val="24"/>
              </w:rPr>
              <w:t>。</w:t>
            </w:r>
          </w:p>
          <w:p w14:paraId="38566DCF" w14:textId="77777777" w:rsidR="00D91D21" w:rsidRPr="00D91D21" w:rsidRDefault="00D91D21" w:rsidP="00D91D21">
            <w:pPr>
              <w:numPr>
                <w:ilvl w:val="0"/>
                <w:numId w:val="6"/>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目前接獲的</w:t>
            </w:r>
            <w:r w:rsidRPr="00D91D21">
              <w:rPr>
                <w:rFonts w:ascii="Times New Roman" w:eastAsia="標楷體" w:hAnsi="Times New Roman" w:cs="Times New Roman" w:hint="eastAsia"/>
                <w:kern w:val="0"/>
                <w:szCs w:val="24"/>
              </w:rPr>
              <w:t>ARN</w:t>
            </w:r>
            <w:r w:rsidRPr="00D91D21">
              <w:rPr>
                <w:rFonts w:ascii="Times New Roman" w:eastAsia="標楷體" w:hAnsi="Times New Roman" w:cs="Times New Roman" w:hint="eastAsia"/>
                <w:kern w:val="0"/>
                <w:szCs w:val="24"/>
              </w:rPr>
              <w:t>案例中曾有不具有腎臟相關疾病史的病人。</w:t>
            </w:r>
          </w:p>
          <w:p w14:paraId="66BF82FA" w14:textId="77777777" w:rsidR="00D91D21" w:rsidRPr="00D91D21" w:rsidRDefault="00D91D21" w:rsidP="00D91D21">
            <w:pPr>
              <w:numPr>
                <w:ilvl w:val="0"/>
                <w:numId w:val="6"/>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lastRenderedPageBreak/>
              <w:t>若您的病人正在使用口服抗凝血劑，應與病人討論</w:t>
            </w:r>
            <w:r w:rsidRPr="00D91D21">
              <w:rPr>
                <w:rFonts w:ascii="Times New Roman" w:eastAsia="標楷體" w:hAnsi="Times New Roman" w:cs="Times New Roman" w:hint="eastAsia"/>
                <w:kern w:val="0"/>
                <w:szCs w:val="24"/>
              </w:rPr>
              <w:t>ARN</w:t>
            </w:r>
            <w:r w:rsidRPr="00D91D21">
              <w:rPr>
                <w:rFonts w:ascii="Times New Roman" w:eastAsia="標楷體" w:hAnsi="Times New Roman" w:cs="Times New Roman" w:hint="eastAsia"/>
                <w:kern w:val="0"/>
                <w:szCs w:val="24"/>
              </w:rPr>
              <w:t>之風險；對於產生過度抗凝血作用、具有腎臟相關</w:t>
            </w:r>
            <w:proofErr w:type="gramStart"/>
            <w:r w:rsidRPr="00D91D21">
              <w:rPr>
                <w:rFonts w:ascii="Times New Roman" w:eastAsia="標楷體" w:hAnsi="Times New Roman" w:cs="Times New Roman" w:hint="eastAsia"/>
                <w:kern w:val="0"/>
                <w:szCs w:val="24"/>
              </w:rPr>
              <w:t>疾病史或血</w:t>
            </w:r>
            <w:proofErr w:type="gramEnd"/>
            <w:r w:rsidRPr="00D91D21">
              <w:rPr>
                <w:rFonts w:ascii="Times New Roman" w:eastAsia="標楷體" w:hAnsi="Times New Roman" w:cs="Times New Roman" w:hint="eastAsia"/>
                <w:kern w:val="0"/>
                <w:szCs w:val="24"/>
              </w:rPr>
              <w:t>尿之病人，應進行密切的監測，包括腎功能檢查。</w:t>
            </w:r>
          </w:p>
          <w:p w14:paraId="5C10966C" w14:textId="77777777" w:rsidR="00D91D21" w:rsidRPr="00D91D21" w:rsidRDefault="00D91D21" w:rsidP="00D91D21">
            <w:p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w:t>
            </w:r>
            <w:r w:rsidRPr="00D91D21">
              <w:rPr>
                <w:rFonts w:ascii="Times New Roman" w:eastAsia="標楷體" w:hAnsi="Times New Roman" w:cs="Times New Roman" w:hint="eastAsia"/>
                <w:kern w:val="0"/>
                <w:szCs w:val="24"/>
              </w:rPr>
              <w:tab/>
            </w:r>
            <w:r w:rsidRPr="00D91D21">
              <w:rPr>
                <w:rFonts w:ascii="Times New Roman" w:eastAsia="標楷體" w:hAnsi="Times New Roman" w:cs="Times New Roman" w:hint="eastAsia"/>
                <w:b/>
                <w:bCs/>
                <w:kern w:val="0"/>
                <w:szCs w:val="24"/>
                <w:u w:val="single"/>
              </w:rPr>
              <w:t>病人</w:t>
            </w:r>
            <w:r w:rsidRPr="00D91D21">
              <w:rPr>
                <w:rFonts w:ascii="Times New Roman" w:eastAsia="標楷體" w:hAnsi="Times New Roman" w:cs="Times New Roman" w:hint="eastAsia"/>
                <w:b/>
                <w:bCs/>
                <w:kern w:val="0"/>
                <w:szCs w:val="24"/>
              </w:rPr>
              <w:t>應注意事項：</w:t>
            </w:r>
          </w:p>
          <w:p w14:paraId="036792C4" w14:textId="77777777" w:rsidR="00D91D21" w:rsidRPr="00D91D21" w:rsidRDefault="00D91D21" w:rsidP="00D91D21">
            <w:pPr>
              <w:numPr>
                <w:ilvl w:val="0"/>
                <w:numId w:val="7"/>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若您對用藥有任何疑問請諮詢醫療人員，切勿於未諮詢醫療專業人員前自行停藥。</w:t>
            </w:r>
          </w:p>
          <w:p w14:paraId="37762166" w14:textId="77777777" w:rsidR="00D91D21" w:rsidRPr="00D91D21" w:rsidRDefault="00D91D21" w:rsidP="00D91D21">
            <w:pPr>
              <w:numPr>
                <w:ilvl w:val="0"/>
                <w:numId w:val="7"/>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若您曾患有腎臟相關疾病，醫療人員會更密切的監測及評估您的腎功能狀況。</w:t>
            </w:r>
          </w:p>
          <w:p w14:paraId="49EC28BC" w14:textId="77777777" w:rsidR="00D91D21" w:rsidRPr="00D91D21" w:rsidRDefault="00D91D21" w:rsidP="00D91D21">
            <w:pPr>
              <w:numPr>
                <w:ilvl w:val="0"/>
                <w:numId w:val="7"/>
              </w:num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若於服藥期間出現</w:t>
            </w:r>
            <w:proofErr w:type="gramStart"/>
            <w:r w:rsidRPr="00D91D21">
              <w:rPr>
                <w:rFonts w:ascii="Times New Roman" w:eastAsia="標楷體" w:hAnsi="Times New Roman" w:cs="Times New Roman" w:hint="eastAsia"/>
                <w:kern w:val="0"/>
                <w:szCs w:val="24"/>
              </w:rPr>
              <w:t>可能與腎功能</w:t>
            </w:r>
            <w:proofErr w:type="gramEnd"/>
            <w:r w:rsidRPr="00D91D21">
              <w:rPr>
                <w:rFonts w:ascii="Times New Roman" w:eastAsia="標楷體" w:hAnsi="Times New Roman" w:cs="Times New Roman" w:hint="eastAsia"/>
                <w:kern w:val="0"/>
                <w:szCs w:val="24"/>
              </w:rPr>
              <w:t>惡化相關的任何徵兆或症狀，例如：高血壓、尿量減少、血尿、腿部腳踝</w:t>
            </w:r>
            <w:proofErr w:type="gramStart"/>
            <w:r w:rsidRPr="00D91D21">
              <w:rPr>
                <w:rFonts w:ascii="Times New Roman" w:eastAsia="標楷體" w:hAnsi="Times New Roman" w:cs="Times New Roman" w:hint="eastAsia"/>
                <w:kern w:val="0"/>
                <w:szCs w:val="24"/>
              </w:rPr>
              <w:t>及眼周腫脹</w:t>
            </w:r>
            <w:proofErr w:type="gramEnd"/>
            <w:r w:rsidRPr="00D91D21">
              <w:rPr>
                <w:rFonts w:ascii="Times New Roman" w:eastAsia="標楷體" w:hAnsi="Times New Roman" w:cs="Times New Roman" w:hint="eastAsia"/>
                <w:kern w:val="0"/>
                <w:szCs w:val="24"/>
              </w:rPr>
              <w:t>等，請立即尋求醫療協助。</w:t>
            </w:r>
          </w:p>
          <w:p w14:paraId="03E3969B" w14:textId="77777777" w:rsidR="00D91D21" w:rsidRPr="00D91D21" w:rsidRDefault="00D91D21" w:rsidP="00D91D21">
            <w:pPr>
              <w:shd w:val="clear" w:color="auto" w:fill="FFFFFF"/>
              <w:jc w:val="both"/>
              <w:rPr>
                <w:rFonts w:ascii="Times New Roman" w:eastAsia="標楷體" w:hAnsi="Times New Roman" w:cs="Times New Roman"/>
                <w:kern w:val="0"/>
                <w:szCs w:val="24"/>
              </w:rPr>
            </w:pPr>
          </w:p>
          <w:p w14:paraId="4D1577C6" w14:textId="77777777" w:rsidR="00D91D21" w:rsidRPr="00D91D21" w:rsidRDefault="00D91D21" w:rsidP="00D91D21">
            <w:pPr>
              <w:shd w:val="clear" w:color="auto" w:fill="FFFFFF"/>
              <w:jc w:val="both"/>
              <w:rPr>
                <w:rFonts w:ascii="Times New Roman" w:eastAsia="標楷體" w:hAnsi="Times New Roman" w:cs="Times New Roman"/>
                <w:kern w:val="0"/>
                <w:szCs w:val="24"/>
              </w:rPr>
            </w:pPr>
            <w:r w:rsidRPr="00D91D21">
              <w:rPr>
                <w:rFonts w:ascii="Times New Roman" w:eastAsia="標楷體" w:hAnsi="Times New Roman" w:cs="Times New Roman" w:hint="eastAsia"/>
                <w:kern w:val="0"/>
                <w:szCs w:val="24"/>
              </w:rPr>
              <w:t>醫療人員或病人懷疑因為使用（服用）藥品導致不良反應發生時，請立即通報給衛生</w:t>
            </w:r>
            <w:proofErr w:type="gramStart"/>
            <w:r w:rsidRPr="00D91D21">
              <w:rPr>
                <w:rFonts w:ascii="Times New Roman" w:eastAsia="標楷體" w:hAnsi="Times New Roman" w:cs="Times New Roman" w:hint="eastAsia"/>
                <w:kern w:val="0"/>
                <w:szCs w:val="24"/>
              </w:rPr>
              <w:t>福利部所建置</w:t>
            </w:r>
            <w:proofErr w:type="gramEnd"/>
            <w:r w:rsidRPr="00D91D21">
              <w:rPr>
                <w:rFonts w:ascii="Times New Roman" w:eastAsia="標楷體" w:hAnsi="Times New Roman" w:cs="Times New Roman" w:hint="eastAsia"/>
                <w:kern w:val="0"/>
                <w:szCs w:val="24"/>
              </w:rPr>
              <w:t>之全國藥物不良反應通報中心，並副知所屬廠商，藥物不良反應通報專線</w:t>
            </w:r>
            <w:r w:rsidRPr="00D91D21">
              <w:rPr>
                <w:rFonts w:ascii="Times New Roman" w:eastAsia="標楷體" w:hAnsi="Times New Roman" w:cs="Times New Roman"/>
                <w:kern w:val="0"/>
                <w:szCs w:val="24"/>
              </w:rPr>
              <w:t>02-2396-0100</w:t>
            </w:r>
            <w:r w:rsidRPr="00D91D21">
              <w:rPr>
                <w:rFonts w:ascii="Times New Roman" w:eastAsia="標楷體" w:hAnsi="Times New Roman" w:cs="Times New Roman" w:hint="eastAsia"/>
                <w:kern w:val="0"/>
                <w:szCs w:val="24"/>
              </w:rPr>
              <w:t>，網站：</w:t>
            </w:r>
            <w:r w:rsidRPr="00D91D21">
              <w:rPr>
                <w:rFonts w:ascii="Calibri" w:eastAsia="新細明體" w:hAnsi="Calibri" w:cs="Times New Roman"/>
                <w:color w:val="0000FF"/>
                <w:u w:val="single"/>
              </w:rPr>
              <w:t>https://adr.fda.gov.tw</w:t>
            </w:r>
            <w:r w:rsidRPr="00D91D21">
              <w:rPr>
                <w:rFonts w:ascii="Times New Roman" w:eastAsia="標楷體" w:hAnsi="Times New Roman" w:cs="Times New Roman" w:hint="eastAsia"/>
                <w:kern w:val="0"/>
                <w:szCs w:val="24"/>
              </w:rPr>
              <w:t>；衛生福利部食品藥物管理署獲知藥品安全訊息時，</w:t>
            </w:r>
            <w:proofErr w:type="gramStart"/>
            <w:r w:rsidRPr="00D91D21">
              <w:rPr>
                <w:rFonts w:ascii="Times New Roman" w:eastAsia="標楷體" w:hAnsi="Times New Roman" w:cs="Times New Roman" w:hint="eastAsia"/>
                <w:kern w:val="0"/>
                <w:szCs w:val="24"/>
              </w:rPr>
              <w:t>均會蒐集</w:t>
            </w:r>
            <w:proofErr w:type="gramEnd"/>
            <w:r w:rsidRPr="00D91D21">
              <w:rPr>
                <w:rFonts w:ascii="Times New Roman" w:eastAsia="標楷體" w:hAnsi="Times New Roman" w:cs="Times New Roman" w:hint="eastAsia"/>
                <w:kern w:val="0"/>
                <w:szCs w:val="24"/>
              </w:rPr>
              <w:t>彙整相關資料進行評估，並對於新增之藥品風險採取對應之風險管控措施。</w:t>
            </w:r>
          </w:p>
        </w:tc>
      </w:tr>
    </w:tbl>
    <w:p w14:paraId="6161A0C2" w14:textId="0CBC9E25" w:rsidR="001E2E8E" w:rsidRDefault="001E2E8E"/>
    <w:p w14:paraId="3B0BA78A" w14:textId="49273884" w:rsidR="00B5203E" w:rsidRDefault="00B5203E"/>
    <w:p w14:paraId="00B00290" w14:textId="7B5F0349" w:rsidR="00B5203E" w:rsidRDefault="00B5203E"/>
    <w:p w14:paraId="070DF179" w14:textId="3CF567D4" w:rsidR="00B5203E" w:rsidRDefault="00B5203E"/>
    <w:p w14:paraId="2D9D04B0" w14:textId="7BC99127" w:rsidR="00B5203E" w:rsidRDefault="00B5203E"/>
    <w:p w14:paraId="7ED26E5D" w14:textId="69E0E6E2" w:rsidR="00B5203E" w:rsidRDefault="00B5203E"/>
    <w:p w14:paraId="74066B1A" w14:textId="3547C014" w:rsidR="00B5203E" w:rsidRDefault="00B5203E"/>
    <w:p w14:paraId="1CA08E05" w14:textId="5675059F" w:rsidR="00B5203E" w:rsidRDefault="00B5203E"/>
    <w:p w14:paraId="62657A41" w14:textId="6A0FF31E" w:rsidR="00B5203E" w:rsidRDefault="00B5203E"/>
    <w:p w14:paraId="00EEA822" w14:textId="5EB4D8D9" w:rsidR="00B5203E" w:rsidRDefault="00B5203E"/>
    <w:p w14:paraId="5AEFD506" w14:textId="3DCC2477" w:rsidR="00B5203E" w:rsidRDefault="00B5203E"/>
    <w:p w14:paraId="5B9FC88A" w14:textId="1BDD31C6" w:rsidR="00B5203E" w:rsidRDefault="00B5203E"/>
    <w:p w14:paraId="0FCB3207" w14:textId="014AF9C2" w:rsidR="00B5203E" w:rsidRDefault="00B5203E"/>
    <w:p w14:paraId="345C3855" w14:textId="50E9D8D7" w:rsidR="00B5203E" w:rsidRDefault="00B5203E"/>
    <w:p w14:paraId="36308BC8" w14:textId="7F6F4760" w:rsidR="00B5203E" w:rsidRDefault="00B5203E"/>
    <w:p w14:paraId="6B123844" w14:textId="3505756D" w:rsidR="00B5203E" w:rsidRDefault="00B5203E"/>
    <w:p w14:paraId="2D769FA7" w14:textId="3AD7A754" w:rsidR="00B5203E" w:rsidRDefault="00B5203E"/>
    <w:p w14:paraId="7E3B1D4D" w14:textId="3CE0005E" w:rsidR="00B5203E" w:rsidRDefault="00B5203E"/>
    <w:p w14:paraId="787AF77A" w14:textId="207501A7" w:rsidR="00B5203E" w:rsidRDefault="00B5203E"/>
    <w:p w14:paraId="43CD20BC" w14:textId="2F6DA790" w:rsidR="00B5203E" w:rsidRDefault="00B5203E"/>
    <w:p w14:paraId="52D75D09" w14:textId="77777777" w:rsidR="000007F8" w:rsidRDefault="000007F8" w:rsidP="000007F8">
      <w:pPr>
        <w:spacing w:line="400" w:lineRule="exact"/>
        <w:jc w:val="center"/>
        <w:rPr>
          <w:rFonts w:ascii="Times New Roman" w:eastAsia="標楷體" w:hAnsi="Times New Roman"/>
          <w:b/>
          <w:bCs/>
          <w:kern w:val="36"/>
          <w:sz w:val="36"/>
          <w:szCs w:val="36"/>
          <w:lang w:bidi="hi-IN"/>
        </w:rPr>
      </w:pPr>
      <w:r w:rsidRPr="00790B26">
        <w:rPr>
          <w:rFonts w:ascii="Times New Roman" w:eastAsia="標楷體" w:hAnsi="Times New Roman" w:hint="eastAsia"/>
          <w:b/>
          <w:bCs/>
          <w:kern w:val="36"/>
          <w:sz w:val="36"/>
          <w:szCs w:val="36"/>
          <w:bdr w:val="single" w:sz="4" w:space="0" w:color="auto"/>
          <w:lang w:bidi="hi-IN"/>
        </w:rPr>
        <w:lastRenderedPageBreak/>
        <w:t>附件</w:t>
      </w:r>
      <w:r>
        <w:rPr>
          <w:rFonts w:ascii="Times New Roman" w:eastAsia="標楷體" w:hAnsi="Times New Roman" w:hint="eastAsia"/>
          <w:b/>
          <w:bCs/>
          <w:kern w:val="36"/>
          <w:sz w:val="36"/>
          <w:szCs w:val="36"/>
          <w:lang w:bidi="hi-IN"/>
        </w:rPr>
        <w:t xml:space="preserve"> </w:t>
      </w:r>
      <w:r w:rsidRPr="0099369D">
        <w:rPr>
          <w:rFonts w:ascii="Times New Roman" w:eastAsia="標楷體" w:hAnsi="Times New Roman" w:hint="eastAsia"/>
          <w:b/>
          <w:bCs/>
          <w:kern w:val="36"/>
          <w:sz w:val="36"/>
          <w:szCs w:val="36"/>
          <w:lang w:bidi="hi-IN"/>
        </w:rPr>
        <w:t>口服抗凝血劑（</w:t>
      </w:r>
      <w:r w:rsidRPr="0099369D">
        <w:rPr>
          <w:rFonts w:ascii="Times New Roman" w:eastAsia="標楷體" w:hAnsi="Times New Roman" w:hint="eastAsia"/>
          <w:b/>
          <w:bCs/>
          <w:kern w:val="36"/>
          <w:sz w:val="36"/>
          <w:szCs w:val="36"/>
          <w:lang w:bidi="hi-IN"/>
        </w:rPr>
        <w:t>oral anticoagulants</w:t>
      </w:r>
      <w:r w:rsidRPr="0099369D">
        <w:rPr>
          <w:rFonts w:ascii="Times New Roman" w:eastAsia="標楷體" w:hAnsi="Times New Roman" w:hint="eastAsia"/>
          <w:b/>
          <w:bCs/>
          <w:kern w:val="36"/>
          <w:sz w:val="36"/>
          <w:szCs w:val="36"/>
          <w:lang w:bidi="hi-IN"/>
        </w:rPr>
        <w:t>）</w:t>
      </w:r>
    </w:p>
    <w:p w14:paraId="2B18FC69" w14:textId="77777777" w:rsidR="000007F8" w:rsidRDefault="000007F8" w:rsidP="000007F8">
      <w:pPr>
        <w:spacing w:line="400" w:lineRule="exact"/>
        <w:jc w:val="center"/>
        <w:rPr>
          <w:rFonts w:ascii="Times New Roman" w:eastAsia="標楷體" w:hAnsi="Times New Roman"/>
          <w:b/>
          <w:bCs/>
          <w:kern w:val="36"/>
          <w:sz w:val="36"/>
          <w:szCs w:val="36"/>
          <w:lang w:bidi="hi-IN"/>
        </w:rPr>
      </w:pPr>
      <w:r w:rsidRPr="0099369D">
        <w:rPr>
          <w:rFonts w:ascii="Times New Roman" w:eastAsia="標楷體" w:hAnsi="Times New Roman" w:hint="eastAsia"/>
          <w:b/>
          <w:bCs/>
          <w:kern w:val="36"/>
          <w:sz w:val="36"/>
          <w:szCs w:val="36"/>
          <w:lang w:bidi="hi-IN"/>
        </w:rPr>
        <w:t>藥品安全資訊風險溝通表</w:t>
      </w:r>
      <w:r>
        <w:rPr>
          <w:rFonts w:ascii="Times New Roman" w:eastAsia="標楷體" w:hAnsi="Times New Roman" w:hint="eastAsia"/>
          <w:b/>
          <w:bCs/>
          <w:kern w:val="36"/>
          <w:sz w:val="36"/>
          <w:szCs w:val="36"/>
          <w:lang w:bidi="hi-IN"/>
        </w:rPr>
        <w:t>之適應症及藥理作用機轉</w:t>
      </w:r>
    </w:p>
    <w:p w14:paraId="78980F53" w14:textId="77777777" w:rsidR="000007F8" w:rsidRPr="004E270F" w:rsidRDefault="000007F8" w:rsidP="000007F8">
      <w:pPr>
        <w:spacing w:line="400" w:lineRule="exact"/>
        <w:jc w:val="center"/>
        <w:rPr>
          <w:rFonts w:ascii="Times New Roman" w:eastAsia="標楷體" w:hAnsi="Times New Roman"/>
          <w:b/>
          <w:bCs/>
          <w:kern w:val="36"/>
          <w:sz w:val="36"/>
          <w:szCs w:val="36"/>
          <w:lang w:bidi="hi-IN"/>
        </w:rPr>
      </w:pPr>
    </w:p>
    <w:tbl>
      <w:tblPr>
        <w:tblStyle w:val="a7"/>
        <w:tblW w:w="9082" w:type="dxa"/>
        <w:jc w:val="center"/>
        <w:tblLook w:val="04A0" w:firstRow="1" w:lastRow="0" w:firstColumn="1" w:lastColumn="0" w:noHBand="0" w:noVBand="1"/>
      </w:tblPr>
      <w:tblGrid>
        <w:gridCol w:w="2026"/>
        <w:gridCol w:w="3514"/>
        <w:gridCol w:w="3542"/>
      </w:tblGrid>
      <w:tr w:rsidR="000007F8" w:rsidRPr="00F72F6B" w14:paraId="238C4051" w14:textId="77777777" w:rsidTr="008E13ED">
        <w:trPr>
          <w:jc w:val="center"/>
        </w:trPr>
        <w:tc>
          <w:tcPr>
            <w:tcW w:w="2026" w:type="dxa"/>
            <w:vAlign w:val="center"/>
          </w:tcPr>
          <w:p w14:paraId="7C90D26B" w14:textId="77777777" w:rsidR="000007F8" w:rsidRPr="00F72F6B" w:rsidRDefault="000007F8" w:rsidP="00F650E1">
            <w:pPr>
              <w:spacing w:line="440" w:lineRule="exact"/>
              <w:jc w:val="center"/>
              <w:rPr>
                <w:rFonts w:ascii="Times New Roman" w:eastAsia="標楷體" w:hAnsi="Times New Roman"/>
                <w:b/>
                <w:bCs/>
                <w:sz w:val="24"/>
                <w:szCs w:val="24"/>
              </w:rPr>
            </w:pPr>
            <w:r>
              <w:rPr>
                <w:rFonts w:ascii="Times New Roman" w:eastAsia="標楷體" w:hAnsi="Times New Roman" w:hint="eastAsia"/>
                <w:b/>
                <w:bCs/>
                <w:sz w:val="24"/>
                <w:szCs w:val="24"/>
              </w:rPr>
              <w:t>藥品</w:t>
            </w:r>
            <w:r w:rsidRPr="00F72F6B">
              <w:rPr>
                <w:rFonts w:ascii="Times New Roman" w:eastAsia="標楷體" w:hAnsi="Times New Roman"/>
                <w:b/>
                <w:bCs/>
                <w:sz w:val="24"/>
                <w:szCs w:val="24"/>
              </w:rPr>
              <w:t>成分</w:t>
            </w:r>
          </w:p>
        </w:tc>
        <w:tc>
          <w:tcPr>
            <w:tcW w:w="3514" w:type="dxa"/>
            <w:vAlign w:val="center"/>
          </w:tcPr>
          <w:p w14:paraId="5AE54908" w14:textId="77777777" w:rsidR="000007F8" w:rsidRPr="00F72F6B" w:rsidRDefault="000007F8" w:rsidP="00F650E1">
            <w:pPr>
              <w:spacing w:line="440" w:lineRule="exact"/>
              <w:jc w:val="center"/>
              <w:rPr>
                <w:rFonts w:ascii="Times New Roman" w:eastAsia="標楷體" w:hAnsi="Times New Roman"/>
                <w:b/>
                <w:bCs/>
                <w:sz w:val="24"/>
                <w:szCs w:val="24"/>
              </w:rPr>
            </w:pPr>
            <w:r w:rsidRPr="00F72F6B">
              <w:rPr>
                <w:rFonts w:ascii="Times New Roman" w:eastAsia="標楷體" w:hAnsi="Times New Roman"/>
                <w:b/>
                <w:bCs/>
                <w:sz w:val="24"/>
                <w:szCs w:val="24"/>
              </w:rPr>
              <w:t>適應症</w:t>
            </w:r>
          </w:p>
        </w:tc>
        <w:tc>
          <w:tcPr>
            <w:tcW w:w="3542" w:type="dxa"/>
            <w:vAlign w:val="center"/>
          </w:tcPr>
          <w:p w14:paraId="292FA2FB" w14:textId="77777777" w:rsidR="000007F8" w:rsidRPr="0099369D" w:rsidRDefault="000007F8" w:rsidP="00F650E1">
            <w:pPr>
              <w:spacing w:line="440" w:lineRule="exact"/>
              <w:jc w:val="center"/>
              <w:rPr>
                <w:rFonts w:ascii="Times New Roman" w:eastAsia="標楷體" w:hAnsi="Times New Roman"/>
                <w:b/>
                <w:bCs/>
                <w:sz w:val="24"/>
                <w:szCs w:val="24"/>
              </w:rPr>
            </w:pPr>
            <w:r w:rsidRPr="0099369D">
              <w:rPr>
                <w:rFonts w:ascii="Times New Roman" w:eastAsia="標楷體" w:hAnsi="Times New Roman" w:hint="eastAsia"/>
                <w:b/>
                <w:bCs/>
                <w:sz w:val="24"/>
                <w:szCs w:val="24"/>
              </w:rPr>
              <w:t>藥理作用機轉</w:t>
            </w:r>
          </w:p>
        </w:tc>
      </w:tr>
      <w:tr w:rsidR="000007F8" w:rsidRPr="00F72F6B" w14:paraId="08204350" w14:textId="77777777" w:rsidTr="008E13ED">
        <w:trPr>
          <w:jc w:val="center"/>
        </w:trPr>
        <w:tc>
          <w:tcPr>
            <w:tcW w:w="2026" w:type="dxa"/>
          </w:tcPr>
          <w:p w14:paraId="568C21B1" w14:textId="77777777" w:rsidR="000007F8" w:rsidRPr="00671A31" w:rsidRDefault="000007F8" w:rsidP="00F650E1">
            <w:pPr>
              <w:spacing w:line="440" w:lineRule="exact"/>
              <w:rPr>
                <w:rFonts w:ascii="Times New Roman" w:hAnsi="Times New Roman"/>
                <w:sz w:val="24"/>
                <w:szCs w:val="24"/>
              </w:rPr>
            </w:pPr>
            <w:r>
              <w:rPr>
                <w:rFonts w:ascii="Times New Roman" w:eastAsia="標楷體" w:hAnsi="Times New Roman"/>
                <w:sz w:val="24"/>
                <w:szCs w:val="24"/>
              </w:rPr>
              <w:t>A</w:t>
            </w:r>
            <w:r w:rsidRPr="0099369D">
              <w:rPr>
                <w:rFonts w:ascii="Times New Roman" w:eastAsia="標楷體" w:hAnsi="Times New Roman"/>
                <w:sz w:val="24"/>
                <w:szCs w:val="24"/>
              </w:rPr>
              <w:t>pixaban</w:t>
            </w:r>
          </w:p>
        </w:tc>
        <w:tc>
          <w:tcPr>
            <w:tcW w:w="3514" w:type="dxa"/>
          </w:tcPr>
          <w:p w14:paraId="58F55AF7" w14:textId="77777777" w:rsidR="000007F8" w:rsidRPr="00671A31" w:rsidRDefault="000007F8" w:rsidP="00F650E1">
            <w:pPr>
              <w:spacing w:line="440" w:lineRule="exact"/>
              <w:rPr>
                <w:rFonts w:ascii="Times New Roman" w:eastAsia="標楷體" w:hAnsi="Times New Roman"/>
                <w:sz w:val="24"/>
                <w:szCs w:val="24"/>
              </w:rPr>
            </w:pPr>
            <w:r w:rsidRPr="00777F1F">
              <w:rPr>
                <w:rFonts w:ascii="Times New Roman" w:eastAsia="標楷體" w:hAnsi="Times New Roman" w:hint="eastAsia"/>
                <w:sz w:val="24"/>
                <w:szCs w:val="24"/>
              </w:rPr>
              <w:t>用於成人非瓣膜性心房纖維顫動病患且有以下至少一項危險因子者預防發生中風與全身性栓塞。危險因子包括：</w:t>
            </w:r>
            <w:r w:rsidRPr="00777F1F">
              <w:rPr>
                <w:rFonts w:ascii="Times New Roman" w:eastAsia="標楷體" w:hAnsi="Times New Roman" w:hint="eastAsia"/>
                <w:sz w:val="24"/>
                <w:szCs w:val="24"/>
              </w:rPr>
              <w:t>(1)</w:t>
            </w:r>
            <w:r w:rsidRPr="00777F1F">
              <w:rPr>
                <w:rFonts w:ascii="Times New Roman" w:eastAsia="標楷體" w:hAnsi="Times New Roman" w:hint="eastAsia"/>
                <w:sz w:val="24"/>
                <w:szCs w:val="24"/>
              </w:rPr>
              <w:t>曾發生腦中風或短暫</w:t>
            </w:r>
            <w:proofErr w:type="gramStart"/>
            <w:r w:rsidRPr="00777F1F">
              <w:rPr>
                <w:rFonts w:ascii="Times New Roman" w:eastAsia="標楷體" w:hAnsi="Times New Roman" w:hint="eastAsia"/>
                <w:sz w:val="24"/>
                <w:szCs w:val="24"/>
              </w:rPr>
              <w:t>性腦缺血</w:t>
            </w:r>
            <w:proofErr w:type="gramEnd"/>
            <w:r w:rsidRPr="00777F1F">
              <w:rPr>
                <w:rFonts w:ascii="Times New Roman" w:eastAsia="標楷體" w:hAnsi="Times New Roman" w:hint="eastAsia"/>
                <w:sz w:val="24"/>
                <w:szCs w:val="24"/>
              </w:rPr>
              <w:t>發作</w:t>
            </w:r>
            <w:r w:rsidRPr="00777F1F">
              <w:rPr>
                <w:rFonts w:ascii="Times New Roman" w:eastAsia="標楷體" w:hAnsi="Times New Roman" w:hint="eastAsia"/>
                <w:sz w:val="24"/>
                <w:szCs w:val="24"/>
              </w:rPr>
              <w:t xml:space="preserve">(transient </w:t>
            </w:r>
            <w:proofErr w:type="spellStart"/>
            <w:r w:rsidRPr="00777F1F">
              <w:rPr>
                <w:rFonts w:ascii="Times New Roman" w:eastAsia="標楷體" w:hAnsi="Times New Roman" w:hint="eastAsia"/>
                <w:sz w:val="24"/>
                <w:szCs w:val="24"/>
              </w:rPr>
              <w:t>ishemic</w:t>
            </w:r>
            <w:proofErr w:type="spellEnd"/>
            <w:r w:rsidRPr="00777F1F">
              <w:rPr>
                <w:rFonts w:ascii="Times New Roman" w:eastAsia="標楷體" w:hAnsi="Times New Roman" w:hint="eastAsia"/>
                <w:sz w:val="24"/>
                <w:szCs w:val="24"/>
              </w:rPr>
              <w:t xml:space="preserve"> attack)</w:t>
            </w:r>
            <w:r w:rsidRPr="00777F1F">
              <w:rPr>
                <w:rFonts w:ascii="Times New Roman" w:eastAsia="標楷體" w:hAnsi="Times New Roman" w:hint="eastAsia"/>
                <w:sz w:val="24"/>
                <w:szCs w:val="24"/>
              </w:rPr>
              <w:t>，</w:t>
            </w:r>
            <w:r w:rsidRPr="00777F1F">
              <w:rPr>
                <w:rFonts w:ascii="Times New Roman" w:eastAsia="標楷體" w:hAnsi="Times New Roman" w:hint="eastAsia"/>
                <w:sz w:val="24"/>
                <w:szCs w:val="24"/>
              </w:rPr>
              <w:t>(2)</w:t>
            </w:r>
            <w:r w:rsidRPr="00777F1F">
              <w:rPr>
                <w:rFonts w:ascii="Times New Roman" w:eastAsia="標楷體" w:hAnsi="Times New Roman" w:hint="eastAsia"/>
                <w:sz w:val="24"/>
                <w:szCs w:val="24"/>
              </w:rPr>
              <w:t>年齡大於或等於</w:t>
            </w:r>
            <w:r w:rsidRPr="00777F1F">
              <w:rPr>
                <w:rFonts w:ascii="Times New Roman" w:eastAsia="標楷體" w:hAnsi="Times New Roman" w:hint="eastAsia"/>
                <w:sz w:val="24"/>
                <w:szCs w:val="24"/>
              </w:rPr>
              <w:t>75</w:t>
            </w:r>
            <w:r w:rsidRPr="00777F1F">
              <w:rPr>
                <w:rFonts w:ascii="Times New Roman" w:eastAsia="標楷體" w:hAnsi="Times New Roman" w:hint="eastAsia"/>
                <w:sz w:val="24"/>
                <w:szCs w:val="24"/>
              </w:rPr>
              <w:t>歲，</w:t>
            </w:r>
            <w:r w:rsidRPr="00777F1F">
              <w:rPr>
                <w:rFonts w:ascii="Times New Roman" w:eastAsia="標楷體" w:hAnsi="Times New Roman" w:hint="eastAsia"/>
                <w:sz w:val="24"/>
                <w:szCs w:val="24"/>
              </w:rPr>
              <w:t>(3)</w:t>
            </w:r>
            <w:r w:rsidRPr="00777F1F">
              <w:rPr>
                <w:rFonts w:ascii="Times New Roman" w:eastAsia="標楷體" w:hAnsi="Times New Roman" w:hint="eastAsia"/>
                <w:sz w:val="24"/>
                <w:szCs w:val="24"/>
              </w:rPr>
              <w:t>高血壓，</w:t>
            </w:r>
            <w:r w:rsidRPr="00777F1F">
              <w:rPr>
                <w:rFonts w:ascii="Times New Roman" w:eastAsia="標楷體" w:hAnsi="Times New Roman" w:hint="eastAsia"/>
                <w:sz w:val="24"/>
                <w:szCs w:val="24"/>
              </w:rPr>
              <w:t>(4)</w:t>
            </w:r>
            <w:r w:rsidRPr="00777F1F">
              <w:rPr>
                <w:rFonts w:ascii="Times New Roman" w:eastAsia="標楷體" w:hAnsi="Times New Roman" w:hint="eastAsia"/>
                <w:sz w:val="24"/>
                <w:szCs w:val="24"/>
              </w:rPr>
              <w:t>糖尿病，及</w:t>
            </w:r>
            <w:r w:rsidRPr="00777F1F">
              <w:rPr>
                <w:rFonts w:ascii="Times New Roman" w:eastAsia="標楷體" w:hAnsi="Times New Roman" w:hint="eastAsia"/>
                <w:sz w:val="24"/>
                <w:szCs w:val="24"/>
              </w:rPr>
              <w:t>(5)</w:t>
            </w:r>
            <w:r w:rsidRPr="00777F1F">
              <w:rPr>
                <w:rFonts w:ascii="Times New Roman" w:eastAsia="標楷體" w:hAnsi="Times New Roman" w:hint="eastAsia"/>
                <w:sz w:val="24"/>
                <w:szCs w:val="24"/>
              </w:rPr>
              <w:t>有症狀之心衰竭</w:t>
            </w:r>
            <w:r w:rsidRPr="00777F1F">
              <w:rPr>
                <w:rFonts w:ascii="Times New Roman" w:eastAsia="標楷體" w:hAnsi="Times New Roman" w:hint="eastAsia"/>
                <w:sz w:val="24"/>
                <w:szCs w:val="24"/>
              </w:rPr>
              <w:t xml:space="preserve"> (NYHA Class </w:t>
            </w:r>
            <w:proofErr w:type="gramStart"/>
            <w:r w:rsidRPr="00777F1F">
              <w:rPr>
                <w:rFonts w:ascii="Times New Roman" w:eastAsia="標楷體" w:hAnsi="Times New Roman" w:hint="eastAsia"/>
                <w:sz w:val="24"/>
                <w:szCs w:val="24"/>
              </w:rPr>
              <w:t>≧</w:t>
            </w:r>
            <w:proofErr w:type="gramEnd"/>
            <w:r w:rsidRPr="00777F1F">
              <w:rPr>
                <w:rFonts w:ascii="Times New Roman" w:eastAsia="標楷體" w:hAnsi="Times New Roman" w:hint="eastAsia"/>
                <w:sz w:val="24"/>
                <w:szCs w:val="24"/>
              </w:rPr>
              <w:t xml:space="preserve">II) </w:t>
            </w:r>
            <w:r w:rsidRPr="00777F1F">
              <w:rPr>
                <w:rFonts w:ascii="Times New Roman" w:eastAsia="標楷體" w:hAnsi="Times New Roman" w:hint="eastAsia"/>
                <w:sz w:val="24"/>
                <w:szCs w:val="24"/>
              </w:rPr>
              <w:t>。在成人中治療深靜脈血栓</w:t>
            </w:r>
            <w:r w:rsidRPr="00777F1F">
              <w:rPr>
                <w:rFonts w:ascii="Times New Roman" w:eastAsia="標楷體" w:hAnsi="Times New Roman" w:hint="eastAsia"/>
                <w:sz w:val="24"/>
                <w:szCs w:val="24"/>
              </w:rPr>
              <w:t>(DVT)</w:t>
            </w:r>
            <w:r w:rsidRPr="00777F1F">
              <w:rPr>
                <w:rFonts w:ascii="Times New Roman" w:eastAsia="標楷體" w:hAnsi="Times New Roman" w:hint="eastAsia"/>
                <w:sz w:val="24"/>
                <w:szCs w:val="24"/>
              </w:rPr>
              <w:t>與肺栓塞</w:t>
            </w:r>
            <w:r w:rsidRPr="00777F1F">
              <w:rPr>
                <w:rFonts w:ascii="Times New Roman" w:eastAsia="標楷體" w:hAnsi="Times New Roman" w:hint="eastAsia"/>
                <w:sz w:val="24"/>
                <w:szCs w:val="24"/>
              </w:rPr>
              <w:t>(PE)</w:t>
            </w:r>
            <w:r w:rsidRPr="00777F1F">
              <w:rPr>
                <w:rFonts w:ascii="Times New Roman" w:eastAsia="標楷體" w:hAnsi="Times New Roman" w:hint="eastAsia"/>
                <w:sz w:val="24"/>
                <w:szCs w:val="24"/>
              </w:rPr>
              <w:t>，以及預防深靜脈血栓與肺栓塞復發。</w:t>
            </w:r>
          </w:p>
        </w:tc>
        <w:tc>
          <w:tcPr>
            <w:tcW w:w="3542" w:type="dxa"/>
          </w:tcPr>
          <w:p w14:paraId="57AFA380" w14:textId="77777777" w:rsidR="000007F8" w:rsidRPr="00671A31" w:rsidRDefault="000007F8" w:rsidP="00F650E1">
            <w:pPr>
              <w:spacing w:line="440" w:lineRule="exact"/>
              <w:rPr>
                <w:rFonts w:ascii="Times New Roman" w:eastAsia="標楷體" w:hAnsi="Times New Roman"/>
                <w:szCs w:val="24"/>
              </w:rPr>
            </w:pPr>
            <w:r w:rsidRPr="0099369D">
              <w:rPr>
                <w:rFonts w:ascii="Times New Roman" w:eastAsia="標楷體" w:hAnsi="Times New Roman"/>
                <w:sz w:val="24"/>
                <w:szCs w:val="24"/>
              </w:rPr>
              <w:t>Apixaban</w:t>
            </w:r>
            <w:r w:rsidRPr="0099369D">
              <w:rPr>
                <w:rFonts w:ascii="Times New Roman" w:eastAsia="標楷體" w:hAnsi="Times New Roman" w:hint="eastAsia"/>
                <w:sz w:val="24"/>
                <w:szCs w:val="24"/>
              </w:rPr>
              <w:t>是一種</w:t>
            </w:r>
            <w:proofErr w:type="spellStart"/>
            <w:r w:rsidRPr="0099369D">
              <w:rPr>
                <w:rFonts w:ascii="Times New Roman" w:eastAsia="標楷體" w:hAnsi="Times New Roman"/>
                <w:sz w:val="24"/>
                <w:szCs w:val="24"/>
              </w:rPr>
              <w:t>FXa</w:t>
            </w:r>
            <w:proofErr w:type="spellEnd"/>
            <w:r w:rsidRPr="0099369D">
              <w:rPr>
                <w:rFonts w:ascii="Times New Roman" w:eastAsia="標楷體" w:hAnsi="Times New Roman" w:hint="eastAsia"/>
                <w:sz w:val="24"/>
                <w:szCs w:val="24"/>
              </w:rPr>
              <w:t>的選擇性抑制劑，它並不需借助抗凝血酶</w:t>
            </w:r>
            <w:r w:rsidRPr="0099369D">
              <w:rPr>
                <w:rFonts w:ascii="Times New Roman" w:eastAsia="標楷體" w:hAnsi="Times New Roman"/>
                <w:sz w:val="24"/>
                <w:szCs w:val="24"/>
              </w:rPr>
              <w:t>III</w:t>
            </w:r>
            <w:r w:rsidRPr="0099369D">
              <w:rPr>
                <w:rFonts w:ascii="Times New Roman" w:eastAsia="標楷體" w:hAnsi="Times New Roman" w:hint="eastAsia"/>
                <w:sz w:val="24"/>
                <w:szCs w:val="24"/>
              </w:rPr>
              <w:t>來產生抗血栓活性。</w:t>
            </w:r>
            <w:r w:rsidRPr="0099369D">
              <w:rPr>
                <w:rFonts w:ascii="Times New Roman" w:eastAsia="標楷體" w:hAnsi="Times New Roman"/>
                <w:sz w:val="24"/>
                <w:szCs w:val="24"/>
              </w:rPr>
              <w:t>Apixaban</w:t>
            </w:r>
            <w:r w:rsidRPr="0099369D">
              <w:rPr>
                <w:rFonts w:ascii="Times New Roman" w:eastAsia="標楷體" w:hAnsi="Times New Roman" w:hint="eastAsia"/>
                <w:sz w:val="24"/>
                <w:szCs w:val="24"/>
              </w:rPr>
              <w:t>可抑制游離及與</w:t>
            </w:r>
            <w:proofErr w:type="gramStart"/>
            <w:r w:rsidRPr="0099369D">
              <w:rPr>
                <w:rFonts w:ascii="Times New Roman" w:eastAsia="標楷體" w:hAnsi="Times New Roman" w:hint="eastAsia"/>
                <w:sz w:val="24"/>
                <w:szCs w:val="24"/>
              </w:rPr>
              <w:t>血液凝塊結合</w:t>
            </w:r>
            <w:proofErr w:type="gramEnd"/>
            <w:r w:rsidRPr="0099369D">
              <w:rPr>
                <w:rFonts w:ascii="Times New Roman" w:eastAsia="標楷體" w:hAnsi="Times New Roman" w:hint="eastAsia"/>
                <w:sz w:val="24"/>
                <w:szCs w:val="24"/>
              </w:rPr>
              <w:t>的</w:t>
            </w:r>
            <w:proofErr w:type="spellStart"/>
            <w:r w:rsidRPr="0099369D">
              <w:rPr>
                <w:rFonts w:ascii="Times New Roman" w:eastAsia="標楷體" w:hAnsi="Times New Roman"/>
                <w:sz w:val="24"/>
                <w:szCs w:val="24"/>
              </w:rPr>
              <w:t>FXa</w:t>
            </w:r>
            <w:proofErr w:type="spellEnd"/>
            <w:r w:rsidRPr="0099369D">
              <w:rPr>
                <w:rFonts w:ascii="Times New Roman" w:eastAsia="標楷體" w:hAnsi="Times New Roman" w:hint="eastAsia"/>
                <w:sz w:val="24"/>
                <w:szCs w:val="24"/>
              </w:rPr>
              <w:t>，以及抑制凝血酶原酵素的活性。</w:t>
            </w:r>
            <w:r w:rsidRPr="0099369D">
              <w:rPr>
                <w:rFonts w:ascii="Times New Roman" w:eastAsia="標楷體" w:hAnsi="Times New Roman"/>
                <w:sz w:val="24"/>
                <w:szCs w:val="24"/>
              </w:rPr>
              <w:t>Apixaban</w:t>
            </w:r>
            <w:r w:rsidRPr="0099369D">
              <w:rPr>
                <w:rFonts w:ascii="Times New Roman" w:eastAsia="標楷體" w:hAnsi="Times New Roman" w:hint="eastAsia"/>
                <w:sz w:val="24"/>
                <w:szCs w:val="24"/>
              </w:rPr>
              <w:t>對血小板凝集反應並不會產生直接的影響，但會間接地</w:t>
            </w:r>
            <w:proofErr w:type="gramStart"/>
            <w:r w:rsidRPr="0099369D">
              <w:rPr>
                <w:rFonts w:ascii="Times New Roman" w:eastAsia="標楷體" w:hAnsi="Times New Roman" w:hint="eastAsia"/>
                <w:sz w:val="24"/>
                <w:szCs w:val="24"/>
              </w:rPr>
              <w:t>抑制由凝血</w:t>
            </w:r>
            <w:proofErr w:type="gramEnd"/>
            <w:r w:rsidRPr="0099369D">
              <w:rPr>
                <w:rFonts w:ascii="Times New Roman" w:eastAsia="標楷體" w:hAnsi="Times New Roman" w:hint="eastAsia"/>
                <w:sz w:val="24"/>
                <w:szCs w:val="24"/>
              </w:rPr>
              <w:t>酶所引發的血小板凝集反應。透過抑制</w:t>
            </w:r>
            <w:proofErr w:type="spellStart"/>
            <w:r w:rsidRPr="0099369D">
              <w:rPr>
                <w:rFonts w:ascii="Times New Roman" w:eastAsia="標楷體" w:hAnsi="Times New Roman"/>
                <w:sz w:val="24"/>
                <w:szCs w:val="24"/>
              </w:rPr>
              <w:t>FXa</w:t>
            </w:r>
            <w:proofErr w:type="spellEnd"/>
            <w:r w:rsidRPr="0099369D">
              <w:rPr>
                <w:rFonts w:ascii="Times New Roman" w:eastAsia="標楷體" w:hAnsi="Times New Roman" w:hint="eastAsia"/>
                <w:sz w:val="24"/>
                <w:szCs w:val="24"/>
              </w:rPr>
              <w:t>的作用，</w:t>
            </w:r>
            <w:r w:rsidRPr="0099369D">
              <w:rPr>
                <w:rFonts w:ascii="Times New Roman" w:eastAsia="標楷體" w:hAnsi="Times New Roman"/>
                <w:sz w:val="24"/>
                <w:szCs w:val="24"/>
              </w:rPr>
              <w:t>apixaban</w:t>
            </w:r>
            <w:r w:rsidRPr="0099369D">
              <w:rPr>
                <w:rFonts w:ascii="Times New Roman" w:eastAsia="標楷體" w:hAnsi="Times New Roman" w:hint="eastAsia"/>
                <w:sz w:val="24"/>
                <w:szCs w:val="24"/>
              </w:rPr>
              <w:t>可降低凝血酶生成作用及血栓形成作用。</w:t>
            </w:r>
          </w:p>
        </w:tc>
      </w:tr>
      <w:tr w:rsidR="000007F8" w:rsidRPr="00E12A89" w14:paraId="1CE00578" w14:textId="77777777" w:rsidTr="008E13ED">
        <w:trPr>
          <w:jc w:val="center"/>
        </w:trPr>
        <w:tc>
          <w:tcPr>
            <w:tcW w:w="2026" w:type="dxa"/>
          </w:tcPr>
          <w:p w14:paraId="58C3176C" w14:textId="77777777" w:rsidR="000007F8" w:rsidRPr="00E12A89" w:rsidRDefault="000007F8" w:rsidP="00F650E1">
            <w:pPr>
              <w:spacing w:line="440" w:lineRule="exact"/>
              <w:rPr>
                <w:rFonts w:ascii="Times New Roman" w:eastAsia="標楷體" w:hAnsi="Times New Roman"/>
                <w:sz w:val="24"/>
                <w:szCs w:val="24"/>
              </w:rPr>
            </w:pPr>
            <w:r>
              <w:rPr>
                <w:rFonts w:ascii="Times New Roman" w:eastAsia="標楷體" w:hAnsi="Times New Roman"/>
                <w:sz w:val="24"/>
                <w:szCs w:val="24"/>
              </w:rPr>
              <w:t>D</w:t>
            </w:r>
            <w:r w:rsidRPr="00777F1F">
              <w:rPr>
                <w:rFonts w:ascii="Times New Roman" w:eastAsia="標楷體" w:hAnsi="Times New Roman"/>
                <w:sz w:val="24"/>
                <w:szCs w:val="24"/>
              </w:rPr>
              <w:t>abigatran</w:t>
            </w:r>
          </w:p>
        </w:tc>
        <w:tc>
          <w:tcPr>
            <w:tcW w:w="3514" w:type="dxa"/>
          </w:tcPr>
          <w:p w14:paraId="4F666F63" w14:textId="77777777" w:rsidR="000007F8" w:rsidRPr="00777F1F" w:rsidRDefault="000007F8" w:rsidP="00F650E1">
            <w:pPr>
              <w:spacing w:line="440" w:lineRule="exact"/>
              <w:rPr>
                <w:rFonts w:ascii="Times New Roman" w:eastAsia="標楷體" w:hAnsi="Times New Roman"/>
                <w:sz w:val="24"/>
                <w:szCs w:val="24"/>
              </w:rPr>
            </w:pPr>
            <w:r w:rsidRPr="00777F1F">
              <w:rPr>
                <w:rFonts w:ascii="Times New Roman" w:eastAsia="標楷體" w:hAnsi="Times New Roman" w:hint="eastAsia"/>
                <w:sz w:val="24"/>
                <w:szCs w:val="24"/>
              </w:rPr>
              <w:t xml:space="preserve">1. </w:t>
            </w:r>
            <w:r w:rsidRPr="00777F1F">
              <w:rPr>
                <w:rFonts w:ascii="Times New Roman" w:eastAsia="標楷體" w:hAnsi="Times New Roman" w:hint="eastAsia"/>
                <w:sz w:val="24"/>
                <w:szCs w:val="24"/>
              </w:rPr>
              <w:t>用於靜脈血栓高危險群病人，以預防其於接受下肢重大骨科手術後之靜脈血栓栓塞症</w:t>
            </w:r>
            <w:r w:rsidRPr="00777F1F">
              <w:rPr>
                <w:rFonts w:ascii="Times New Roman" w:eastAsia="標楷體" w:hAnsi="Times New Roman" w:hint="eastAsia"/>
                <w:sz w:val="24"/>
                <w:szCs w:val="24"/>
              </w:rPr>
              <w:t xml:space="preserve"> (VTE)</w:t>
            </w:r>
            <w:r w:rsidRPr="00777F1F">
              <w:rPr>
                <w:rFonts w:ascii="Times New Roman" w:eastAsia="標楷體" w:hAnsi="Times New Roman" w:hint="eastAsia"/>
                <w:sz w:val="24"/>
                <w:szCs w:val="24"/>
              </w:rPr>
              <w:t>。</w:t>
            </w:r>
          </w:p>
          <w:p w14:paraId="27CC0B0C" w14:textId="77777777" w:rsidR="000007F8" w:rsidRPr="00777F1F" w:rsidRDefault="000007F8" w:rsidP="00F650E1">
            <w:pPr>
              <w:spacing w:line="440" w:lineRule="exact"/>
              <w:rPr>
                <w:rFonts w:ascii="Times New Roman" w:eastAsia="標楷體" w:hAnsi="Times New Roman"/>
                <w:sz w:val="24"/>
                <w:szCs w:val="24"/>
              </w:rPr>
            </w:pPr>
            <w:r w:rsidRPr="00777F1F">
              <w:rPr>
                <w:rFonts w:ascii="Times New Roman" w:eastAsia="標楷體" w:hAnsi="Times New Roman" w:hint="eastAsia"/>
                <w:sz w:val="24"/>
                <w:szCs w:val="24"/>
              </w:rPr>
              <w:t xml:space="preserve">2. </w:t>
            </w:r>
            <w:r w:rsidRPr="00777F1F">
              <w:rPr>
                <w:rFonts w:ascii="Times New Roman" w:eastAsia="標楷體" w:hAnsi="Times New Roman" w:hint="eastAsia"/>
                <w:sz w:val="24"/>
                <w:szCs w:val="24"/>
              </w:rPr>
              <w:t>預防非瓣膜性心房纖維顫動病人發生中風與全身性栓塞。</w:t>
            </w:r>
          </w:p>
          <w:p w14:paraId="59D09C48" w14:textId="77777777" w:rsidR="000007F8" w:rsidRPr="00777F1F" w:rsidRDefault="000007F8" w:rsidP="00F650E1">
            <w:pPr>
              <w:spacing w:line="440" w:lineRule="exact"/>
              <w:rPr>
                <w:rFonts w:ascii="Times New Roman" w:eastAsia="標楷體" w:hAnsi="Times New Roman"/>
                <w:sz w:val="24"/>
                <w:szCs w:val="24"/>
              </w:rPr>
            </w:pPr>
            <w:r w:rsidRPr="00777F1F">
              <w:rPr>
                <w:rFonts w:ascii="Times New Roman" w:eastAsia="標楷體" w:hAnsi="Times New Roman" w:hint="eastAsia"/>
                <w:sz w:val="24"/>
                <w:szCs w:val="24"/>
              </w:rPr>
              <w:t xml:space="preserve">3. </w:t>
            </w:r>
            <w:r w:rsidRPr="00777F1F">
              <w:rPr>
                <w:rFonts w:ascii="Times New Roman" w:eastAsia="標楷體" w:hAnsi="Times New Roman" w:hint="eastAsia"/>
                <w:sz w:val="24"/>
                <w:szCs w:val="24"/>
              </w:rPr>
              <w:t>治療成人急性深層靜脈血栓</w:t>
            </w:r>
            <w:r w:rsidRPr="00777F1F">
              <w:rPr>
                <w:rFonts w:ascii="Times New Roman" w:eastAsia="標楷體" w:hAnsi="Times New Roman" w:hint="eastAsia"/>
                <w:sz w:val="24"/>
                <w:szCs w:val="24"/>
              </w:rPr>
              <w:t xml:space="preserve"> (DVT) </w:t>
            </w:r>
            <w:r w:rsidRPr="00777F1F">
              <w:rPr>
                <w:rFonts w:ascii="Times New Roman" w:eastAsia="標楷體" w:hAnsi="Times New Roman" w:hint="eastAsia"/>
                <w:sz w:val="24"/>
                <w:szCs w:val="24"/>
              </w:rPr>
              <w:t>及</w:t>
            </w:r>
            <w:r w:rsidRPr="00777F1F">
              <w:rPr>
                <w:rFonts w:ascii="Times New Roman" w:eastAsia="標楷體" w:hAnsi="Times New Roman" w:hint="eastAsia"/>
                <w:sz w:val="24"/>
                <w:szCs w:val="24"/>
              </w:rPr>
              <w:t>/</w:t>
            </w:r>
            <w:proofErr w:type="gramStart"/>
            <w:r w:rsidRPr="00777F1F">
              <w:rPr>
                <w:rFonts w:ascii="Times New Roman" w:eastAsia="標楷體" w:hAnsi="Times New Roman" w:hint="eastAsia"/>
                <w:sz w:val="24"/>
                <w:szCs w:val="24"/>
              </w:rPr>
              <w:t>或肺栓塞</w:t>
            </w:r>
            <w:proofErr w:type="gramEnd"/>
            <w:r w:rsidRPr="00777F1F">
              <w:rPr>
                <w:rFonts w:ascii="Times New Roman" w:eastAsia="標楷體" w:hAnsi="Times New Roman" w:hint="eastAsia"/>
                <w:sz w:val="24"/>
                <w:szCs w:val="24"/>
              </w:rPr>
              <w:t xml:space="preserve"> (PE)</w:t>
            </w:r>
            <w:r w:rsidRPr="00777F1F">
              <w:rPr>
                <w:rFonts w:ascii="Times New Roman" w:eastAsia="標楷體" w:hAnsi="Times New Roman" w:hint="eastAsia"/>
                <w:sz w:val="24"/>
                <w:szCs w:val="24"/>
              </w:rPr>
              <w:t>。</w:t>
            </w:r>
          </w:p>
          <w:p w14:paraId="33085697" w14:textId="77777777" w:rsidR="000007F8" w:rsidRPr="00E12A89" w:rsidRDefault="000007F8" w:rsidP="00F650E1">
            <w:pPr>
              <w:spacing w:line="440" w:lineRule="exact"/>
              <w:rPr>
                <w:rFonts w:ascii="Times New Roman" w:eastAsia="標楷體" w:hAnsi="Times New Roman"/>
                <w:sz w:val="24"/>
                <w:szCs w:val="24"/>
              </w:rPr>
            </w:pPr>
            <w:r w:rsidRPr="00777F1F">
              <w:rPr>
                <w:rFonts w:ascii="Times New Roman" w:eastAsia="標楷體" w:hAnsi="Times New Roman" w:hint="eastAsia"/>
                <w:sz w:val="24"/>
                <w:szCs w:val="24"/>
              </w:rPr>
              <w:t xml:space="preserve">4. </w:t>
            </w:r>
            <w:r w:rsidRPr="00777F1F">
              <w:rPr>
                <w:rFonts w:ascii="Times New Roman" w:eastAsia="標楷體" w:hAnsi="Times New Roman" w:hint="eastAsia"/>
                <w:sz w:val="24"/>
                <w:szCs w:val="24"/>
              </w:rPr>
              <w:t>預防成人再發性深層靜脈血栓</w:t>
            </w:r>
            <w:r w:rsidRPr="00777F1F">
              <w:rPr>
                <w:rFonts w:ascii="Times New Roman" w:eastAsia="標楷體" w:hAnsi="Times New Roman" w:hint="eastAsia"/>
                <w:sz w:val="24"/>
                <w:szCs w:val="24"/>
              </w:rPr>
              <w:t xml:space="preserve"> (DVT) </w:t>
            </w:r>
            <w:r w:rsidRPr="00777F1F">
              <w:rPr>
                <w:rFonts w:ascii="Times New Roman" w:eastAsia="標楷體" w:hAnsi="Times New Roman" w:hint="eastAsia"/>
                <w:sz w:val="24"/>
                <w:szCs w:val="24"/>
              </w:rPr>
              <w:t>及</w:t>
            </w:r>
            <w:r w:rsidRPr="00777F1F">
              <w:rPr>
                <w:rFonts w:ascii="Times New Roman" w:eastAsia="標楷體" w:hAnsi="Times New Roman" w:hint="eastAsia"/>
                <w:sz w:val="24"/>
                <w:szCs w:val="24"/>
              </w:rPr>
              <w:t>/</w:t>
            </w:r>
            <w:proofErr w:type="gramStart"/>
            <w:r w:rsidRPr="00777F1F">
              <w:rPr>
                <w:rFonts w:ascii="Times New Roman" w:eastAsia="標楷體" w:hAnsi="Times New Roman" w:hint="eastAsia"/>
                <w:sz w:val="24"/>
                <w:szCs w:val="24"/>
              </w:rPr>
              <w:t>或肺栓塞</w:t>
            </w:r>
            <w:proofErr w:type="gramEnd"/>
            <w:r w:rsidRPr="00777F1F">
              <w:rPr>
                <w:rFonts w:ascii="Times New Roman" w:eastAsia="標楷體" w:hAnsi="Times New Roman" w:hint="eastAsia"/>
                <w:sz w:val="24"/>
                <w:szCs w:val="24"/>
              </w:rPr>
              <w:t xml:space="preserve"> (PE)</w:t>
            </w:r>
            <w:r w:rsidRPr="00777F1F">
              <w:rPr>
                <w:rFonts w:ascii="Times New Roman" w:eastAsia="標楷體" w:hAnsi="Times New Roman" w:hint="eastAsia"/>
                <w:sz w:val="24"/>
                <w:szCs w:val="24"/>
              </w:rPr>
              <w:t>。</w:t>
            </w:r>
          </w:p>
        </w:tc>
        <w:tc>
          <w:tcPr>
            <w:tcW w:w="3542" w:type="dxa"/>
          </w:tcPr>
          <w:p w14:paraId="61EEAFED" w14:textId="77777777" w:rsidR="000007F8" w:rsidRPr="00E12A89" w:rsidRDefault="000007F8" w:rsidP="00F650E1">
            <w:pPr>
              <w:spacing w:line="440" w:lineRule="exact"/>
              <w:rPr>
                <w:rFonts w:ascii="Times New Roman" w:eastAsia="標楷體" w:hAnsi="Times New Roman"/>
                <w:sz w:val="24"/>
                <w:szCs w:val="24"/>
              </w:rPr>
            </w:pPr>
            <w:r w:rsidRPr="00E12A89">
              <w:rPr>
                <w:rFonts w:ascii="Times New Roman" w:eastAsia="標楷體" w:hAnsi="Times New Roman"/>
                <w:sz w:val="24"/>
                <w:szCs w:val="24"/>
              </w:rPr>
              <w:t xml:space="preserve">Dabigatran </w:t>
            </w:r>
            <w:proofErr w:type="spellStart"/>
            <w:r w:rsidRPr="00E12A89">
              <w:rPr>
                <w:rFonts w:ascii="Times New Roman" w:eastAsia="標楷體" w:hAnsi="Times New Roman"/>
                <w:sz w:val="24"/>
                <w:szCs w:val="24"/>
              </w:rPr>
              <w:t>etexilate</w:t>
            </w:r>
            <w:proofErr w:type="spellEnd"/>
            <w:r w:rsidRPr="00E12A89">
              <w:rPr>
                <w:rFonts w:ascii="Times New Roman" w:eastAsia="標楷體" w:hAnsi="Times New Roman" w:hint="eastAsia"/>
                <w:sz w:val="24"/>
                <w:szCs w:val="24"/>
              </w:rPr>
              <w:t>是一個小分子前驅藥，不具任何藥理活性。口服後，</w:t>
            </w:r>
            <w:r w:rsidRPr="00E12A89">
              <w:rPr>
                <w:rFonts w:ascii="Times New Roman" w:eastAsia="標楷體" w:hAnsi="Times New Roman"/>
                <w:sz w:val="24"/>
                <w:szCs w:val="24"/>
              </w:rPr>
              <w:t xml:space="preserve">dabigatran </w:t>
            </w:r>
            <w:proofErr w:type="spellStart"/>
            <w:r w:rsidRPr="00E12A89">
              <w:rPr>
                <w:rFonts w:ascii="Times New Roman" w:eastAsia="標楷體" w:hAnsi="Times New Roman"/>
                <w:sz w:val="24"/>
                <w:szCs w:val="24"/>
              </w:rPr>
              <w:t>etexilate</w:t>
            </w:r>
            <w:proofErr w:type="spellEnd"/>
            <w:r w:rsidRPr="00E12A89">
              <w:rPr>
                <w:rFonts w:ascii="Times New Roman" w:eastAsia="標楷體" w:hAnsi="Times New Roman" w:hint="eastAsia"/>
                <w:sz w:val="24"/>
                <w:szCs w:val="24"/>
              </w:rPr>
              <w:t>可在血漿及肝臟內</w:t>
            </w:r>
            <w:proofErr w:type="gramStart"/>
            <w:r w:rsidRPr="00E12A89">
              <w:rPr>
                <w:rFonts w:ascii="Times New Roman" w:eastAsia="標楷體" w:hAnsi="Times New Roman" w:hint="eastAsia"/>
                <w:sz w:val="24"/>
                <w:szCs w:val="24"/>
              </w:rPr>
              <w:t>經酯酶</w:t>
            </w:r>
            <w:proofErr w:type="gramEnd"/>
            <w:r w:rsidRPr="00E12A89">
              <w:rPr>
                <w:rFonts w:ascii="Times New Roman" w:eastAsia="標楷體" w:hAnsi="Times New Roman"/>
                <w:sz w:val="24"/>
                <w:szCs w:val="24"/>
              </w:rPr>
              <w:t>(esterase)</w:t>
            </w:r>
            <w:r w:rsidRPr="00E12A89">
              <w:rPr>
                <w:rFonts w:ascii="Times New Roman" w:eastAsia="標楷體" w:hAnsi="Times New Roman" w:hint="eastAsia"/>
                <w:sz w:val="24"/>
                <w:szCs w:val="24"/>
              </w:rPr>
              <w:t>水解為</w:t>
            </w:r>
            <w:r w:rsidRPr="00E12A89">
              <w:rPr>
                <w:rFonts w:ascii="Times New Roman" w:eastAsia="標楷體" w:hAnsi="Times New Roman"/>
                <w:sz w:val="24"/>
                <w:szCs w:val="24"/>
              </w:rPr>
              <w:t>dabigatran</w:t>
            </w:r>
            <w:r w:rsidRPr="00E12A89">
              <w:rPr>
                <w:rFonts w:ascii="Times New Roman" w:eastAsia="標楷體" w:hAnsi="Times New Roman" w:hint="eastAsia"/>
                <w:sz w:val="24"/>
                <w:szCs w:val="24"/>
              </w:rPr>
              <w:t>。</w:t>
            </w:r>
            <w:r w:rsidRPr="00E12A89">
              <w:rPr>
                <w:rFonts w:ascii="Times New Roman" w:eastAsia="標楷體" w:hAnsi="Times New Roman"/>
                <w:sz w:val="24"/>
                <w:szCs w:val="24"/>
              </w:rPr>
              <w:t>Dabigatran</w:t>
            </w:r>
            <w:r w:rsidRPr="00E12A89">
              <w:rPr>
                <w:rFonts w:ascii="Times New Roman" w:eastAsia="標楷體" w:hAnsi="Times New Roman" w:hint="eastAsia"/>
                <w:sz w:val="24"/>
                <w:szCs w:val="24"/>
              </w:rPr>
              <w:t>為強效、競爭性、可逆轉的凝血酶直接抑制劑。</w:t>
            </w:r>
            <w:proofErr w:type="gramStart"/>
            <w:r w:rsidRPr="00E12A89">
              <w:rPr>
                <w:rFonts w:ascii="Times New Roman" w:eastAsia="標楷體" w:hAnsi="Times New Roman" w:hint="eastAsia"/>
                <w:sz w:val="24"/>
                <w:szCs w:val="24"/>
              </w:rPr>
              <w:t>於凝血</w:t>
            </w:r>
            <w:proofErr w:type="gramEnd"/>
            <w:r w:rsidRPr="00E12A89">
              <w:rPr>
                <w:rFonts w:ascii="Times New Roman" w:eastAsia="標楷體" w:hAnsi="Times New Roman" w:hint="eastAsia"/>
                <w:sz w:val="24"/>
                <w:szCs w:val="24"/>
              </w:rPr>
              <w:t>連鎖反應過程中，凝血酶</w:t>
            </w:r>
            <w:r w:rsidRPr="00E12A89">
              <w:rPr>
                <w:rFonts w:ascii="Times New Roman" w:eastAsia="標楷體" w:hAnsi="Times New Roman"/>
                <w:sz w:val="24"/>
                <w:szCs w:val="24"/>
              </w:rPr>
              <w:t>(</w:t>
            </w:r>
            <w:r w:rsidRPr="00E12A89">
              <w:rPr>
                <w:rFonts w:ascii="Times New Roman" w:eastAsia="標楷體" w:hAnsi="Times New Roman" w:hint="eastAsia"/>
                <w:sz w:val="24"/>
                <w:szCs w:val="24"/>
              </w:rPr>
              <w:t>屬絲胺酸蛋白質分解酶</w:t>
            </w:r>
            <w:r w:rsidRPr="00E12A89">
              <w:rPr>
                <w:rFonts w:ascii="Times New Roman" w:eastAsia="標楷體" w:hAnsi="Times New Roman"/>
                <w:sz w:val="24"/>
                <w:szCs w:val="24"/>
              </w:rPr>
              <w:t>)</w:t>
            </w:r>
            <w:r w:rsidRPr="00E12A89">
              <w:rPr>
                <w:rFonts w:ascii="Times New Roman" w:eastAsia="標楷體" w:hAnsi="Times New Roman" w:hint="eastAsia"/>
                <w:sz w:val="24"/>
                <w:szCs w:val="24"/>
              </w:rPr>
              <w:t>能將纖維蛋白原</w:t>
            </w:r>
            <w:r w:rsidRPr="00E12A89">
              <w:rPr>
                <w:rFonts w:ascii="Times New Roman" w:eastAsia="標楷體" w:hAnsi="Times New Roman"/>
                <w:sz w:val="24"/>
                <w:szCs w:val="24"/>
              </w:rPr>
              <w:t>(fibrinogen)</w:t>
            </w:r>
            <w:r w:rsidRPr="00E12A89">
              <w:rPr>
                <w:rFonts w:ascii="Times New Roman" w:eastAsia="標楷體" w:hAnsi="Times New Roman" w:hint="eastAsia"/>
                <w:sz w:val="24"/>
                <w:szCs w:val="24"/>
              </w:rPr>
              <w:t>轉變為纖維蛋白</w:t>
            </w:r>
            <w:r w:rsidRPr="00E12A89">
              <w:rPr>
                <w:rFonts w:ascii="Times New Roman" w:eastAsia="標楷體" w:hAnsi="Times New Roman"/>
                <w:sz w:val="24"/>
                <w:szCs w:val="24"/>
              </w:rPr>
              <w:t>(fibrin)</w:t>
            </w:r>
            <w:r w:rsidRPr="00E12A89">
              <w:rPr>
                <w:rFonts w:ascii="Times New Roman" w:eastAsia="標楷體" w:hAnsi="Times New Roman" w:hint="eastAsia"/>
                <w:sz w:val="24"/>
                <w:szCs w:val="24"/>
              </w:rPr>
              <w:t>，因此抑制凝血酶就可預防血栓發生。</w:t>
            </w:r>
            <w:r w:rsidRPr="00E12A89">
              <w:rPr>
                <w:rFonts w:ascii="Times New Roman" w:eastAsia="標楷體" w:hAnsi="Times New Roman"/>
                <w:sz w:val="24"/>
                <w:szCs w:val="24"/>
              </w:rPr>
              <w:t>Dabigatran</w:t>
            </w:r>
            <w:r w:rsidRPr="00E12A89">
              <w:rPr>
                <w:rFonts w:ascii="Times New Roman" w:eastAsia="標楷體" w:hAnsi="Times New Roman" w:hint="eastAsia"/>
                <w:sz w:val="24"/>
                <w:szCs w:val="24"/>
              </w:rPr>
              <w:t>亦可抑制游離的凝血酶、與纖維蛋白鍵結的凝血酶，以及由凝血酶引發的血小板凝集。</w:t>
            </w:r>
          </w:p>
        </w:tc>
      </w:tr>
      <w:tr w:rsidR="000007F8" w:rsidRPr="00E12A89" w14:paraId="3E31DF8F" w14:textId="77777777" w:rsidTr="008E13ED">
        <w:trPr>
          <w:jc w:val="center"/>
        </w:trPr>
        <w:tc>
          <w:tcPr>
            <w:tcW w:w="2026" w:type="dxa"/>
          </w:tcPr>
          <w:p w14:paraId="593E956C" w14:textId="77777777" w:rsidR="000007F8" w:rsidRPr="00E12A89" w:rsidRDefault="000007F8" w:rsidP="00F650E1">
            <w:pPr>
              <w:spacing w:line="440" w:lineRule="exact"/>
              <w:rPr>
                <w:rFonts w:ascii="Times New Roman" w:eastAsia="標楷體" w:hAnsi="Times New Roman"/>
                <w:sz w:val="24"/>
                <w:szCs w:val="24"/>
              </w:rPr>
            </w:pPr>
            <w:proofErr w:type="spellStart"/>
            <w:r>
              <w:rPr>
                <w:rFonts w:ascii="Times New Roman" w:eastAsia="標楷體" w:hAnsi="Times New Roman"/>
                <w:sz w:val="24"/>
                <w:szCs w:val="24"/>
              </w:rPr>
              <w:lastRenderedPageBreak/>
              <w:t>E</w:t>
            </w:r>
            <w:r w:rsidRPr="00E12A89">
              <w:rPr>
                <w:rFonts w:ascii="Times New Roman" w:eastAsia="標楷體" w:hAnsi="Times New Roman"/>
                <w:sz w:val="24"/>
                <w:szCs w:val="24"/>
              </w:rPr>
              <w:t>doxaban</w:t>
            </w:r>
            <w:proofErr w:type="spellEnd"/>
          </w:p>
        </w:tc>
        <w:tc>
          <w:tcPr>
            <w:tcW w:w="3514" w:type="dxa"/>
          </w:tcPr>
          <w:p w14:paraId="50F73F5A" w14:textId="77777777" w:rsidR="000007F8" w:rsidRPr="00E12A89" w:rsidRDefault="000007F8" w:rsidP="00F650E1">
            <w:pPr>
              <w:spacing w:line="440" w:lineRule="exact"/>
              <w:rPr>
                <w:rFonts w:ascii="Times New Roman" w:eastAsia="標楷體" w:hAnsi="Times New Roman"/>
                <w:sz w:val="24"/>
                <w:szCs w:val="24"/>
              </w:rPr>
            </w:pPr>
            <w:r w:rsidRPr="00E12A89">
              <w:rPr>
                <w:rFonts w:ascii="Times New Roman" w:eastAsia="標楷體" w:hAnsi="Times New Roman" w:hint="eastAsia"/>
                <w:sz w:val="24"/>
                <w:szCs w:val="24"/>
              </w:rPr>
              <w:t xml:space="preserve">1. </w:t>
            </w:r>
            <w:r w:rsidRPr="00E12A89">
              <w:rPr>
                <w:rFonts w:ascii="Times New Roman" w:eastAsia="標楷體" w:hAnsi="Times New Roman" w:hint="eastAsia"/>
                <w:sz w:val="24"/>
                <w:szCs w:val="24"/>
              </w:rPr>
              <w:t>預防非瓣膜性心房纖維顫動</w:t>
            </w:r>
            <w:r w:rsidRPr="00E12A89">
              <w:rPr>
                <w:rFonts w:ascii="Times New Roman" w:eastAsia="標楷體" w:hAnsi="Times New Roman" w:hint="eastAsia"/>
                <w:sz w:val="24"/>
                <w:szCs w:val="24"/>
              </w:rPr>
              <w:t>(Non-Valvular Atrial Fibrillation</w:t>
            </w:r>
            <w:r w:rsidRPr="00E12A89">
              <w:rPr>
                <w:rFonts w:ascii="Times New Roman" w:eastAsia="標楷體" w:hAnsi="Times New Roman" w:hint="eastAsia"/>
                <w:sz w:val="24"/>
                <w:szCs w:val="24"/>
              </w:rPr>
              <w:t>；</w:t>
            </w:r>
            <w:r w:rsidRPr="00E12A89">
              <w:rPr>
                <w:rFonts w:ascii="Times New Roman" w:eastAsia="標楷體" w:hAnsi="Times New Roman" w:hint="eastAsia"/>
                <w:sz w:val="24"/>
                <w:szCs w:val="24"/>
              </w:rPr>
              <w:t xml:space="preserve"> NVAF)</w:t>
            </w:r>
            <w:r w:rsidRPr="00E12A89">
              <w:rPr>
                <w:rFonts w:ascii="Times New Roman" w:eastAsia="標楷體" w:hAnsi="Times New Roman" w:hint="eastAsia"/>
                <w:sz w:val="24"/>
                <w:szCs w:val="24"/>
              </w:rPr>
              <w:t>合併以下至少一項危險因子之病患發生中風及全身性栓塞</w:t>
            </w:r>
            <w:r w:rsidRPr="00E12A89">
              <w:rPr>
                <w:rFonts w:ascii="Times New Roman" w:eastAsia="標楷體" w:hAnsi="Times New Roman" w:hint="eastAsia"/>
                <w:sz w:val="24"/>
                <w:szCs w:val="24"/>
              </w:rPr>
              <w:t>(systemic embolism)</w:t>
            </w:r>
            <w:r w:rsidRPr="00E12A89">
              <w:rPr>
                <w:rFonts w:ascii="Times New Roman" w:eastAsia="標楷體" w:hAnsi="Times New Roman" w:hint="eastAsia"/>
                <w:sz w:val="24"/>
                <w:szCs w:val="24"/>
              </w:rPr>
              <w:t>。危險因子包括：鬱血性心臟衰竭、高血壓、年齡</w:t>
            </w:r>
            <w:proofErr w:type="gramStart"/>
            <w:r w:rsidRPr="00E12A89">
              <w:rPr>
                <w:rFonts w:ascii="Times New Roman" w:eastAsia="標楷體" w:hAnsi="Times New Roman" w:hint="eastAsia"/>
                <w:sz w:val="24"/>
                <w:szCs w:val="24"/>
              </w:rPr>
              <w:t>≧</w:t>
            </w:r>
            <w:proofErr w:type="gramEnd"/>
            <w:r w:rsidRPr="00E12A89">
              <w:rPr>
                <w:rFonts w:ascii="Times New Roman" w:eastAsia="標楷體" w:hAnsi="Times New Roman" w:hint="eastAsia"/>
                <w:sz w:val="24"/>
                <w:szCs w:val="24"/>
              </w:rPr>
              <w:t>75</w:t>
            </w:r>
            <w:r w:rsidRPr="00E12A89">
              <w:rPr>
                <w:rFonts w:ascii="Times New Roman" w:eastAsia="標楷體" w:hAnsi="Times New Roman" w:hint="eastAsia"/>
                <w:sz w:val="24"/>
                <w:szCs w:val="24"/>
              </w:rPr>
              <w:t>歲、糖尿病、先前曾發生中風或</w:t>
            </w:r>
            <w:proofErr w:type="gramStart"/>
            <w:r w:rsidRPr="00E12A89">
              <w:rPr>
                <w:rFonts w:ascii="Times New Roman" w:eastAsia="標楷體" w:hAnsi="Times New Roman" w:hint="eastAsia"/>
                <w:sz w:val="24"/>
                <w:szCs w:val="24"/>
              </w:rPr>
              <w:t>暫時性腦缺血</w:t>
            </w:r>
            <w:proofErr w:type="gramEnd"/>
            <w:r w:rsidRPr="00E12A89">
              <w:rPr>
                <w:rFonts w:ascii="Times New Roman" w:eastAsia="標楷體" w:hAnsi="Times New Roman" w:hint="eastAsia"/>
                <w:sz w:val="24"/>
                <w:szCs w:val="24"/>
              </w:rPr>
              <w:t>(transient ischemic attack</w:t>
            </w:r>
            <w:r w:rsidRPr="00E12A89">
              <w:rPr>
                <w:rFonts w:ascii="Times New Roman" w:eastAsia="標楷體" w:hAnsi="Times New Roman" w:hint="eastAsia"/>
                <w:sz w:val="24"/>
                <w:szCs w:val="24"/>
              </w:rPr>
              <w:t>；</w:t>
            </w:r>
            <w:r w:rsidRPr="00E12A89">
              <w:rPr>
                <w:rFonts w:ascii="Times New Roman" w:eastAsia="標楷體" w:hAnsi="Times New Roman" w:hint="eastAsia"/>
                <w:sz w:val="24"/>
                <w:szCs w:val="24"/>
              </w:rPr>
              <w:t xml:space="preserve"> TIA)</w:t>
            </w:r>
            <w:r w:rsidRPr="00E12A89">
              <w:rPr>
                <w:rFonts w:ascii="Times New Roman" w:eastAsia="標楷體" w:hAnsi="Times New Roman" w:hint="eastAsia"/>
                <w:sz w:val="24"/>
                <w:szCs w:val="24"/>
              </w:rPr>
              <w:t>。</w:t>
            </w:r>
          </w:p>
          <w:p w14:paraId="384647D9" w14:textId="77777777" w:rsidR="000007F8" w:rsidRPr="00671A31" w:rsidRDefault="000007F8" w:rsidP="00F650E1">
            <w:pPr>
              <w:spacing w:line="440" w:lineRule="exact"/>
              <w:rPr>
                <w:rFonts w:ascii="Times New Roman" w:eastAsia="標楷體" w:hAnsi="Times New Roman"/>
                <w:sz w:val="24"/>
                <w:szCs w:val="24"/>
              </w:rPr>
            </w:pPr>
            <w:r w:rsidRPr="00E12A89">
              <w:rPr>
                <w:rFonts w:ascii="Times New Roman" w:eastAsia="標楷體" w:hAnsi="Times New Roman" w:hint="eastAsia"/>
                <w:sz w:val="24"/>
                <w:szCs w:val="24"/>
              </w:rPr>
              <w:t xml:space="preserve">2. </w:t>
            </w:r>
            <w:r w:rsidRPr="00E12A89">
              <w:rPr>
                <w:rFonts w:ascii="Times New Roman" w:eastAsia="標楷體" w:hAnsi="Times New Roman" w:hint="eastAsia"/>
                <w:sz w:val="24"/>
                <w:szCs w:val="24"/>
              </w:rPr>
              <w:t>在初始</w:t>
            </w:r>
            <w:r w:rsidRPr="00E12A89">
              <w:rPr>
                <w:rFonts w:ascii="Times New Roman" w:eastAsia="標楷體" w:hAnsi="Times New Roman" w:hint="eastAsia"/>
                <w:sz w:val="24"/>
                <w:szCs w:val="24"/>
              </w:rPr>
              <w:t>5</w:t>
            </w:r>
            <w:r w:rsidRPr="00E12A89">
              <w:rPr>
                <w:rFonts w:ascii="Times New Roman" w:eastAsia="標楷體" w:hAnsi="Times New Roman" w:hint="eastAsia"/>
                <w:sz w:val="24"/>
                <w:szCs w:val="24"/>
              </w:rPr>
              <w:t>到</w:t>
            </w:r>
            <w:r w:rsidRPr="00E12A89">
              <w:rPr>
                <w:rFonts w:ascii="Times New Roman" w:eastAsia="標楷體" w:hAnsi="Times New Roman" w:hint="eastAsia"/>
                <w:sz w:val="24"/>
                <w:szCs w:val="24"/>
              </w:rPr>
              <w:t>10</w:t>
            </w:r>
            <w:r w:rsidRPr="00E12A89">
              <w:rPr>
                <w:rFonts w:ascii="Times New Roman" w:eastAsia="標楷體" w:hAnsi="Times New Roman" w:hint="eastAsia"/>
                <w:sz w:val="24"/>
                <w:szCs w:val="24"/>
              </w:rPr>
              <w:t>日的非</w:t>
            </w:r>
            <w:proofErr w:type="gramStart"/>
            <w:r w:rsidRPr="00E12A89">
              <w:rPr>
                <w:rFonts w:ascii="Times New Roman" w:eastAsia="標楷體" w:hAnsi="Times New Roman" w:hint="eastAsia"/>
                <w:sz w:val="24"/>
                <w:szCs w:val="24"/>
              </w:rPr>
              <w:t>經腸道抗</w:t>
            </w:r>
            <w:proofErr w:type="gramEnd"/>
            <w:r w:rsidRPr="00E12A89">
              <w:rPr>
                <w:rFonts w:ascii="Times New Roman" w:eastAsia="標楷體" w:hAnsi="Times New Roman" w:hint="eastAsia"/>
                <w:sz w:val="24"/>
                <w:szCs w:val="24"/>
              </w:rPr>
              <w:t>凝血藥物治療後，</w:t>
            </w:r>
            <w:proofErr w:type="spellStart"/>
            <w:r w:rsidRPr="00E12A89">
              <w:rPr>
                <w:rFonts w:ascii="Times New Roman" w:eastAsia="標楷體" w:hAnsi="Times New Roman" w:hint="eastAsia"/>
                <w:sz w:val="24"/>
                <w:szCs w:val="24"/>
              </w:rPr>
              <w:t>Lixiana</w:t>
            </w:r>
            <w:proofErr w:type="spellEnd"/>
            <w:r w:rsidRPr="00E12A89">
              <w:rPr>
                <w:rFonts w:ascii="Times New Roman" w:eastAsia="標楷體" w:hAnsi="Times New Roman" w:hint="eastAsia"/>
                <w:sz w:val="24"/>
                <w:szCs w:val="24"/>
              </w:rPr>
              <w:t>可用於治療靜脈栓塞</w:t>
            </w:r>
            <w:r w:rsidRPr="00E12A89">
              <w:rPr>
                <w:rFonts w:ascii="Times New Roman" w:eastAsia="標楷體" w:hAnsi="Times New Roman" w:hint="eastAsia"/>
                <w:sz w:val="24"/>
                <w:szCs w:val="24"/>
              </w:rPr>
              <w:t>(Venous thromboembolism</w:t>
            </w:r>
            <w:r w:rsidRPr="00E12A89">
              <w:rPr>
                <w:rFonts w:ascii="Times New Roman" w:eastAsia="標楷體" w:hAnsi="Times New Roman" w:hint="eastAsia"/>
                <w:sz w:val="24"/>
                <w:szCs w:val="24"/>
              </w:rPr>
              <w:t>；</w:t>
            </w:r>
            <w:r w:rsidRPr="00E12A89">
              <w:rPr>
                <w:rFonts w:ascii="Times New Roman" w:eastAsia="標楷體" w:hAnsi="Times New Roman" w:hint="eastAsia"/>
                <w:sz w:val="24"/>
                <w:szCs w:val="24"/>
              </w:rPr>
              <w:t xml:space="preserve"> VTE)</w:t>
            </w:r>
            <w:r w:rsidRPr="00E12A89">
              <w:rPr>
                <w:rFonts w:ascii="Times New Roman" w:eastAsia="標楷體" w:hAnsi="Times New Roman" w:hint="eastAsia"/>
                <w:sz w:val="24"/>
                <w:szCs w:val="24"/>
              </w:rPr>
              <w:t>。靜脈栓塞包括深層靜脈栓塞</w:t>
            </w:r>
            <w:r w:rsidRPr="00E12A89">
              <w:rPr>
                <w:rFonts w:ascii="Times New Roman" w:eastAsia="標楷體" w:hAnsi="Times New Roman" w:hint="eastAsia"/>
                <w:sz w:val="24"/>
                <w:szCs w:val="24"/>
              </w:rPr>
              <w:t>(Deep Vein Thrombosis</w:t>
            </w:r>
            <w:r w:rsidRPr="00E12A89">
              <w:rPr>
                <w:rFonts w:ascii="Times New Roman" w:eastAsia="標楷體" w:hAnsi="Times New Roman" w:hint="eastAsia"/>
                <w:sz w:val="24"/>
                <w:szCs w:val="24"/>
              </w:rPr>
              <w:t>；</w:t>
            </w:r>
            <w:r w:rsidRPr="00E12A89">
              <w:rPr>
                <w:rFonts w:ascii="Times New Roman" w:eastAsia="標楷體" w:hAnsi="Times New Roman" w:hint="eastAsia"/>
                <w:sz w:val="24"/>
                <w:szCs w:val="24"/>
              </w:rPr>
              <w:t xml:space="preserve"> DVT)</w:t>
            </w:r>
            <w:r w:rsidRPr="00E12A89">
              <w:rPr>
                <w:rFonts w:ascii="Times New Roman" w:eastAsia="標楷體" w:hAnsi="Times New Roman" w:hint="eastAsia"/>
                <w:sz w:val="24"/>
                <w:szCs w:val="24"/>
              </w:rPr>
              <w:t>及肺栓塞</w:t>
            </w:r>
            <w:r w:rsidRPr="00E12A89">
              <w:rPr>
                <w:rFonts w:ascii="Times New Roman" w:eastAsia="標楷體" w:hAnsi="Times New Roman" w:hint="eastAsia"/>
                <w:sz w:val="24"/>
                <w:szCs w:val="24"/>
              </w:rPr>
              <w:t>(Pulmonary Embolism</w:t>
            </w:r>
            <w:r w:rsidRPr="00E12A89">
              <w:rPr>
                <w:rFonts w:ascii="Times New Roman" w:eastAsia="標楷體" w:hAnsi="Times New Roman" w:hint="eastAsia"/>
                <w:sz w:val="24"/>
                <w:szCs w:val="24"/>
              </w:rPr>
              <w:t>；</w:t>
            </w:r>
            <w:r w:rsidRPr="00E12A89">
              <w:rPr>
                <w:rFonts w:ascii="Times New Roman" w:eastAsia="標楷體" w:hAnsi="Times New Roman" w:hint="eastAsia"/>
                <w:sz w:val="24"/>
                <w:szCs w:val="24"/>
              </w:rPr>
              <w:t xml:space="preserve"> PE)</w:t>
            </w:r>
            <w:r w:rsidRPr="00E12A89">
              <w:rPr>
                <w:rFonts w:ascii="Times New Roman" w:eastAsia="標楷體" w:hAnsi="Times New Roman" w:hint="eastAsia"/>
                <w:sz w:val="24"/>
                <w:szCs w:val="24"/>
              </w:rPr>
              <w:t>。</w:t>
            </w:r>
          </w:p>
        </w:tc>
        <w:tc>
          <w:tcPr>
            <w:tcW w:w="3542" w:type="dxa"/>
          </w:tcPr>
          <w:p w14:paraId="7B3F15BD" w14:textId="77777777" w:rsidR="000007F8" w:rsidRPr="00E12A89" w:rsidRDefault="000007F8" w:rsidP="00F650E1">
            <w:pPr>
              <w:spacing w:line="440" w:lineRule="exact"/>
              <w:rPr>
                <w:rFonts w:ascii="Times New Roman" w:eastAsia="標楷體" w:hAnsi="Times New Roman"/>
                <w:sz w:val="24"/>
                <w:szCs w:val="24"/>
              </w:rPr>
            </w:pPr>
            <w:proofErr w:type="spellStart"/>
            <w:r w:rsidRPr="00E12A89">
              <w:rPr>
                <w:rFonts w:ascii="Times New Roman" w:eastAsia="標楷體" w:hAnsi="Times New Roman"/>
                <w:sz w:val="24"/>
                <w:szCs w:val="24"/>
              </w:rPr>
              <w:t>Edoxaban</w:t>
            </w:r>
            <w:proofErr w:type="spellEnd"/>
            <w:r w:rsidRPr="00E12A89">
              <w:rPr>
                <w:rFonts w:ascii="Times New Roman" w:eastAsia="標楷體" w:hAnsi="Times New Roman"/>
                <w:sz w:val="24"/>
                <w:szCs w:val="24"/>
              </w:rPr>
              <w:t xml:space="preserve"> </w:t>
            </w:r>
            <w:proofErr w:type="spellStart"/>
            <w:r w:rsidRPr="00E12A89">
              <w:rPr>
                <w:rFonts w:ascii="Times New Roman" w:eastAsia="標楷體" w:hAnsi="Times New Roman"/>
                <w:sz w:val="24"/>
                <w:szCs w:val="24"/>
              </w:rPr>
              <w:t>tosilate</w:t>
            </w:r>
            <w:proofErr w:type="spellEnd"/>
            <w:r w:rsidRPr="00E12A89">
              <w:rPr>
                <w:rFonts w:ascii="Times New Roman" w:eastAsia="標楷體" w:hAnsi="Times New Roman" w:hint="eastAsia"/>
                <w:sz w:val="24"/>
                <w:szCs w:val="24"/>
              </w:rPr>
              <w:t>是一種具有高度選擇性、直接且可逆之第</w:t>
            </w:r>
            <w:proofErr w:type="spellStart"/>
            <w:r w:rsidRPr="00E12A89">
              <w:rPr>
                <w:rFonts w:ascii="Times New Roman" w:eastAsia="標楷體" w:hAnsi="Times New Roman"/>
                <w:sz w:val="24"/>
                <w:szCs w:val="24"/>
              </w:rPr>
              <w:t>Xa</w:t>
            </w:r>
            <w:proofErr w:type="spellEnd"/>
            <w:r w:rsidRPr="00E12A89">
              <w:rPr>
                <w:rFonts w:ascii="Times New Roman" w:eastAsia="標楷體" w:hAnsi="Times New Roman" w:hint="eastAsia"/>
                <w:sz w:val="24"/>
                <w:szCs w:val="24"/>
              </w:rPr>
              <w:t>凝血因子</w:t>
            </w:r>
            <w:r w:rsidRPr="00E12A89">
              <w:rPr>
                <w:rFonts w:ascii="Times New Roman" w:eastAsia="標楷體" w:hAnsi="Times New Roman"/>
                <w:sz w:val="24"/>
                <w:szCs w:val="24"/>
              </w:rPr>
              <w:t>(</w:t>
            </w:r>
            <w:proofErr w:type="spellStart"/>
            <w:r w:rsidRPr="00E12A89">
              <w:rPr>
                <w:rFonts w:ascii="Times New Roman" w:eastAsia="標楷體" w:hAnsi="Times New Roman"/>
                <w:sz w:val="24"/>
                <w:szCs w:val="24"/>
              </w:rPr>
              <w:t>FXa</w:t>
            </w:r>
            <w:proofErr w:type="spellEnd"/>
            <w:r w:rsidRPr="00E12A89">
              <w:rPr>
                <w:rFonts w:ascii="Times New Roman" w:eastAsia="標楷體" w:hAnsi="Times New Roman"/>
                <w:sz w:val="24"/>
                <w:szCs w:val="24"/>
              </w:rPr>
              <w:t>)</w:t>
            </w:r>
            <w:r w:rsidRPr="00E12A89">
              <w:rPr>
                <w:rFonts w:ascii="Times New Roman" w:eastAsia="標楷體" w:hAnsi="Times New Roman" w:hint="eastAsia"/>
                <w:sz w:val="24"/>
                <w:szCs w:val="24"/>
              </w:rPr>
              <w:t>抑制劑；</w:t>
            </w:r>
            <w:proofErr w:type="spellStart"/>
            <w:r w:rsidRPr="00E12A89">
              <w:rPr>
                <w:rFonts w:ascii="Times New Roman" w:eastAsia="標楷體" w:hAnsi="Times New Roman"/>
                <w:sz w:val="24"/>
                <w:szCs w:val="24"/>
              </w:rPr>
              <w:t>FXa</w:t>
            </w:r>
            <w:proofErr w:type="spellEnd"/>
            <w:proofErr w:type="gramStart"/>
            <w:r w:rsidRPr="00E12A89">
              <w:rPr>
                <w:rFonts w:ascii="Times New Roman" w:eastAsia="標楷體" w:hAnsi="Times New Roman" w:hint="eastAsia"/>
                <w:sz w:val="24"/>
                <w:szCs w:val="24"/>
              </w:rPr>
              <w:t>為凝血</w:t>
            </w:r>
            <w:proofErr w:type="gramEnd"/>
            <w:r w:rsidRPr="00E12A89">
              <w:rPr>
                <w:rFonts w:ascii="Times New Roman" w:eastAsia="標楷體" w:hAnsi="Times New Roman" w:hint="eastAsia"/>
                <w:sz w:val="24"/>
                <w:szCs w:val="24"/>
              </w:rPr>
              <w:t>連鎖反應最終共同路徑</w:t>
            </w:r>
            <w:r w:rsidRPr="00E12A89">
              <w:rPr>
                <w:rFonts w:ascii="Times New Roman" w:eastAsia="標楷體" w:hAnsi="Times New Roman"/>
                <w:sz w:val="24"/>
                <w:szCs w:val="24"/>
              </w:rPr>
              <w:t>(final common pathway)</w:t>
            </w:r>
            <w:r w:rsidRPr="00E12A89">
              <w:rPr>
                <w:rFonts w:ascii="Times New Roman" w:eastAsia="標楷體" w:hAnsi="Times New Roman" w:hint="eastAsia"/>
                <w:sz w:val="24"/>
                <w:szCs w:val="24"/>
              </w:rPr>
              <w:t>中的絲胺酸蛋白酶。</w:t>
            </w:r>
            <w:proofErr w:type="spellStart"/>
            <w:r w:rsidRPr="00E12A89">
              <w:rPr>
                <w:rFonts w:ascii="Times New Roman" w:eastAsia="標楷體" w:hAnsi="Times New Roman"/>
                <w:sz w:val="24"/>
                <w:szCs w:val="24"/>
              </w:rPr>
              <w:t>Edoxaban</w:t>
            </w:r>
            <w:proofErr w:type="spellEnd"/>
            <w:r w:rsidRPr="00E12A89">
              <w:rPr>
                <w:rFonts w:ascii="Times New Roman" w:eastAsia="標楷體" w:hAnsi="Times New Roman"/>
                <w:sz w:val="24"/>
                <w:szCs w:val="24"/>
              </w:rPr>
              <w:t xml:space="preserve"> </w:t>
            </w:r>
            <w:proofErr w:type="spellStart"/>
            <w:r w:rsidRPr="00E12A89">
              <w:rPr>
                <w:rFonts w:ascii="Times New Roman" w:eastAsia="標楷體" w:hAnsi="Times New Roman"/>
                <w:sz w:val="24"/>
                <w:szCs w:val="24"/>
              </w:rPr>
              <w:t>tosilate</w:t>
            </w:r>
            <w:proofErr w:type="spellEnd"/>
            <w:r w:rsidRPr="00E12A89">
              <w:rPr>
                <w:rFonts w:ascii="Times New Roman" w:eastAsia="標楷體" w:hAnsi="Times New Roman" w:hint="eastAsia"/>
                <w:sz w:val="24"/>
                <w:szCs w:val="24"/>
              </w:rPr>
              <w:t>可抑制游離態的</w:t>
            </w:r>
            <w:proofErr w:type="spellStart"/>
            <w:r w:rsidRPr="00E12A89">
              <w:rPr>
                <w:rFonts w:ascii="Times New Roman" w:eastAsia="標楷體" w:hAnsi="Times New Roman"/>
                <w:sz w:val="24"/>
                <w:szCs w:val="24"/>
              </w:rPr>
              <w:t>FXa</w:t>
            </w:r>
            <w:proofErr w:type="spellEnd"/>
            <w:r w:rsidRPr="00E12A89">
              <w:rPr>
                <w:rFonts w:ascii="Times New Roman" w:eastAsia="標楷體" w:hAnsi="Times New Roman" w:hint="eastAsia"/>
                <w:sz w:val="24"/>
                <w:szCs w:val="24"/>
              </w:rPr>
              <w:t>，以及凝血酶原酶</w:t>
            </w:r>
            <w:r w:rsidRPr="00E12A89">
              <w:rPr>
                <w:rFonts w:ascii="Times New Roman" w:eastAsia="標楷體" w:hAnsi="Times New Roman"/>
                <w:sz w:val="24"/>
                <w:szCs w:val="24"/>
              </w:rPr>
              <w:t>(prothrombinase)</w:t>
            </w:r>
            <w:r w:rsidRPr="00E12A89">
              <w:rPr>
                <w:rFonts w:ascii="Times New Roman" w:eastAsia="標楷體" w:hAnsi="Times New Roman" w:hint="eastAsia"/>
                <w:sz w:val="24"/>
                <w:szCs w:val="24"/>
              </w:rPr>
              <w:t>的活性。凝血連鎖反應中的</w:t>
            </w:r>
            <w:proofErr w:type="spellStart"/>
            <w:r w:rsidRPr="00E12A89">
              <w:rPr>
                <w:rFonts w:ascii="Times New Roman" w:eastAsia="標楷體" w:hAnsi="Times New Roman"/>
                <w:sz w:val="24"/>
                <w:szCs w:val="24"/>
              </w:rPr>
              <w:t>FXa</w:t>
            </w:r>
            <w:proofErr w:type="spellEnd"/>
            <w:r w:rsidRPr="00E12A89">
              <w:rPr>
                <w:rFonts w:ascii="Times New Roman" w:eastAsia="標楷體" w:hAnsi="Times New Roman" w:hint="eastAsia"/>
                <w:sz w:val="24"/>
                <w:szCs w:val="24"/>
              </w:rPr>
              <w:t>若受到抑制，可減少凝血酶</w:t>
            </w:r>
            <w:r w:rsidRPr="00E12A89">
              <w:rPr>
                <w:rFonts w:ascii="Times New Roman" w:eastAsia="標楷體" w:hAnsi="Times New Roman"/>
                <w:sz w:val="24"/>
                <w:szCs w:val="24"/>
              </w:rPr>
              <w:t>(thrombin)</w:t>
            </w:r>
            <w:r w:rsidRPr="00E12A89">
              <w:rPr>
                <w:rFonts w:ascii="Times New Roman" w:eastAsia="標楷體" w:hAnsi="Times New Roman" w:hint="eastAsia"/>
                <w:sz w:val="24"/>
                <w:szCs w:val="24"/>
              </w:rPr>
              <w:t>的生成、延長凝血時間，並降低血栓形成的風險。</w:t>
            </w:r>
          </w:p>
        </w:tc>
      </w:tr>
      <w:tr w:rsidR="000007F8" w:rsidRPr="00E12A89" w14:paraId="3C325360" w14:textId="77777777" w:rsidTr="008E13ED">
        <w:trPr>
          <w:jc w:val="center"/>
        </w:trPr>
        <w:tc>
          <w:tcPr>
            <w:tcW w:w="2026" w:type="dxa"/>
          </w:tcPr>
          <w:p w14:paraId="1A5A3A02" w14:textId="77777777" w:rsidR="000007F8" w:rsidRPr="00E12A89" w:rsidRDefault="000007F8" w:rsidP="00F650E1">
            <w:pPr>
              <w:spacing w:line="440" w:lineRule="exact"/>
              <w:rPr>
                <w:rFonts w:ascii="Times New Roman" w:eastAsia="標楷體" w:hAnsi="Times New Roman"/>
                <w:sz w:val="24"/>
                <w:szCs w:val="24"/>
              </w:rPr>
            </w:pPr>
            <w:r>
              <w:rPr>
                <w:rFonts w:ascii="Times New Roman" w:eastAsia="標楷體" w:hAnsi="Times New Roman"/>
                <w:sz w:val="24"/>
                <w:szCs w:val="24"/>
              </w:rPr>
              <w:t>R</w:t>
            </w:r>
            <w:r w:rsidRPr="00922B73">
              <w:rPr>
                <w:rFonts w:ascii="Times New Roman" w:eastAsia="標楷體" w:hAnsi="Times New Roman"/>
                <w:sz w:val="24"/>
                <w:szCs w:val="24"/>
              </w:rPr>
              <w:t>ivaroxaban</w:t>
            </w:r>
          </w:p>
        </w:tc>
        <w:tc>
          <w:tcPr>
            <w:tcW w:w="3514" w:type="dxa"/>
          </w:tcPr>
          <w:p w14:paraId="12701607" w14:textId="77777777" w:rsidR="000007F8" w:rsidRPr="00922B73"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1.</w:t>
            </w:r>
            <w:r>
              <w:rPr>
                <w:rFonts w:ascii="Times New Roman" w:eastAsia="標楷體" w:hAnsi="Times New Roman"/>
                <w:sz w:val="24"/>
                <w:szCs w:val="24"/>
              </w:rPr>
              <w:t xml:space="preserve"> </w:t>
            </w:r>
            <w:r w:rsidRPr="00922B73">
              <w:rPr>
                <w:rFonts w:ascii="Times New Roman" w:eastAsia="標楷體" w:hAnsi="Times New Roman" w:hint="eastAsia"/>
                <w:sz w:val="24"/>
                <w:szCs w:val="24"/>
              </w:rPr>
              <w:t>用於非瓣膜性心房顫動</w:t>
            </w:r>
            <w:r w:rsidRPr="00922B73">
              <w:rPr>
                <w:rFonts w:ascii="Times New Roman" w:eastAsia="標楷體" w:hAnsi="Times New Roman" w:hint="eastAsia"/>
                <w:sz w:val="24"/>
                <w:szCs w:val="24"/>
              </w:rPr>
              <w:t>(non-valvular atrial fibrillation)</w:t>
            </w:r>
            <w:r w:rsidRPr="00922B73">
              <w:rPr>
                <w:rFonts w:ascii="Times New Roman" w:eastAsia="標楷體" w:hAnsi="Times New Roman" w:hint="eastAsia"/>
                <w:sz w:val="24"/>
                <w:szCs w:val="24"/>
              </w:rPr>
              <w:t>且有下列至少一項危險因子者成人病患，預防中風及全身性栓塞</w:t>
            </w:r>
            <w:r w:rsidRPr="00922B73">
              <w:rPr>
                <w:rFonts w:ascii="Times New Roman" w:eastAsia="標楷體" w:hAnsi="Times New Roman" w:hint="eastAsia"/>
                <w:sz w:val="24"/>
                <w:szCs w:val="24"/>
              </w:rPr>
              <w:t>(systemic embolism)</w:t>
            </w:r>
            <w:r w:rsidRPr="00922B73">
              <w:rPr>
                <w:rFonts w:ascii="Times New Roman" w:eastAsia="標楷體" w:hAnsi="Times New Roman" w:hint="eastAsia"/>
                <w:sz w:val="24"/>
                <w:szCs w:val="24"/>
              </w:rPr>
              <w:t>。危險因子例如：心衰竭、高血壓、年齡大於等於</w:t>
            </w:r>
            <w:r w:rsidRPr="00922B73">
              <w:rPr>
                <w:rFonts w:ascii="Times New Roman" w:eastAsia="標楷體" w:hAnsi="Times New Roman" w:hint="eastAsia"/>
                <w:sz w:val="24"/>
                <w:szCs w:val="24"/>
              </w:rPr>
              <w:t>75</w:t>
            </w:r>
            <w:r w:rsidRPr="00922B73">
              <w:rPr>
                <w:rFonts w:ascii="Times New Roman" w:eastAsia="標楷體" w:hAnsi="Times New Roman" w:hint="eastAsia"/>
                <w:sz w:val="24"/>
                <w:szCs w:val="24"/>
              </w:rPr>
              <w:t>歲、糖尿病、曾發生腦中風或短暫</w:t>
            </w:r>
            <w:proofErr w:type="gramStart"/>
            <w:r w:rsidRPr="00922B73">
              <w:rPr>
                <w:rFonts w:ascii="Times New Roman" w:eastAsia="標楷體" w:hAnsi="Times New Roman" w:hint="eastAsia"/>
                <w:sz w:val="24"/>
                <w:szCs w:val="24"/>
              </w:rPr>
              <w:t>性腦缺血</w:t>
            </w:r>
            <w:proofErr w:type="gramEnd"/>
            <w:r w:rsidRPr="00922B73">
              <w:rPr>
                <w:rFonts w:ascii="Times New Roman" w:eastAsia="標楷體" w:hAnsi="Times New Roman" w:hint="eastAsia"/>
                <w:sz w:val="24"/>
                <w:szCs w:val="24"/>
              </w:rPr>
              <w:t>發作</w:t>
            </w:r>
            <w:r w:rsidRPr="00922B73">
              <w:rPr>
                <w:rFonts w:ascii="Times New Roman" w:eastAsia="標楷體" w:hAnsi="Times New Roman" w:hint="eastAsia"/>
                <w:sz w:val="24"/>
                <w:szCs w:val="24"/>
              </w:rPr>
              <w:t>(transient ischemic attack)</w:t>
            </w:r>
            <w:r w:rsidRPr="00922B73">
              <w:rPr>
                <w:rFonts w:ascii="Times New Roman" w:eastAsia="標楷體" w:hAnsi="Times New Roman" w:hint="eastAsia"/>
                <w:sz w:val="24"/>
                <w:szCs w:val="24"/>
              </w:rPr>
              <w:t>。</w:t>
            </w:r>
          </w:p>
          <w:p w14:paraId="7109BFF7" w14:textId="77777777" w:rsidR="000007F8" w:rsidRPr="00922B73"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2. Rivaroxaban</w:t>
            </w:r>
            <w:r w:rsidRPr="00922B73">
              <w:rPr>
                <w:rFonts w:ascii="Times New Roman" w:eastAsia="標楷體" w:hAnsi="Times New Roman" w:hint="eastAsia"/>
                <w:sz w:val="24"/>
                <w:szCs w:val="24"/>
              </w:rPr>
              <w:t>用於靜脈血栓高危險群</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曾發生有症狀之靜脈血栓症</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病患，以預防其於接受下肢重大骨科手術後之靜脈血栓</w:t>
            </w:r>
            <w:r w:rsidRPr="00922B73">
              <w:rPr>
                <w:rFonts w:ascii="Times New Roman" w:eastAsia="標楷體" w:hAnsi="Times New Roman" w:hint="eastAsia"/>
                <w:sz w:val="24"/>
                <w:szCs w:val="24"/>
              </w:rPr>
              <w:lastRenderedPageBreak/>
              <w:t>栓塞症</w:t>
            </w:r>
            <w:r w:rsidRPr="00922B73">
              <w:rPr>
                <w:rFonts w:ascii="Times New Roman" w:eastAsia="標楷體" w:hAnsi="Times New Roman" w:hint="eastAsia"/>
                <w:sz w:val="24"/>
                <w:szCs w:val="24"/>
              </w:rPr>
              <w:t>(VTE)</w:t>
            </w:r>
            <w:r w:rsidRPr="00922B73">
              <w:rPr>
                <w:rFonts w:ascii="Times New Roman" w:eastAsia="標楷體" w:hAnsi="Times New Roman" w:hint="eastAsia"/>
                <w:sz w:val="24"/>
                <w:szCs w:val="24"/>
              </w:rPr>
              <w:t>。</w:t>
            </w:r>
          </w:p>
          <w:p w14:paraId="1E165421" w14:textId="77777777" w:rsidR="000007F8" w:rsidRPr="00922B73"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 xml:space="preserve">3. </w:t>
            </w:r>
            <w:r w:rsidRPr="00922B73">
              <w:rPr>
                <w:rFonts w:ascii="Times New Roman" w:eastAsia="標楷體" w:hAnsi="Times New Roman" w:hint="eastAsia"/>
                <w:sz w:val="24"/>
                <w:szCs w:val="24"/>
              </w:rPr>
              <w:t>治療深部靜脈血栓與肺栓塞及預防再發性深部靜脈血栓與肺栓塞。</w:t>
            </w:r>
          </w:p>
          <w:p w14:paraId="59A630F5" w14:textId="77777777" w:rsidR="000007F8" w:rsidRPr="00671A31"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說明：各適應症之用法用量，請參閱「用法用量」欄。</w:t>
            </w:r>
          </w:p>
        </w:tc>
        <w:tc>
          <w:tcPr>
            <w:tcW w:w="3542" w:type="dxa"/>
          </w:tcPr>
          <w:p w14:paraId="57B0FEF8" w14:textId="77777777" w:rsidR="000007F8" w:rsidRPr="00E12A89"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lastRenderedPageBreak/>
              <w:t>Rivaroxaban</w:t>
            </w:r>
            <w:r w:rsidRPr="00922B73">
              <w:rPr>
                <w:rFonts w:ascii="Times New Roman" w:eastAsia="標楷體" w:hAnsi="Times New Roman" w:hint="eastAsia"/>
                <w:sz w:val="24"/>
                <w:szCs w:val="24"/>
              </w:rPr>
              <w:t>為選擇性</w:t>
            </w:r>
            <w:proofErr w:type="gramStart"/>
            <w:r w:rsidRPr="00922B73">
              <w:rPr>
                <w:rFonts w:ascii="Times New Roman" w:eastAsia="標楷體" w:hAnsi="Times New Roman" w:hint="eastAsia"/>
                <w:sz w:val="24"/>
                <w:szCs w:val="24"/>
              </w:rPr>
              <w:t>直接凝</w:t>
            </w:r>
            <w:proofErr w:type="gramEnd"/>
            <w:r w:rsidRPr="00922B73">
              <w:rPr>
                <w:rFonts w:ascii="Times New Roman" w:eastAsia="標楷體" w:hAnsi="Times New Roman" w:hint="eastAsia"/>
                <w:sz w:val="24"/>
                <w:szCs w:val="24"/>
              </w:rPr>
              <w:t>血因子</w:t>
            </w:r>
            <w:proofErr w:type="spellStart"/>
            <w:r w:rsidRPr="00922B73">
              <w:rPr>
                <w:rFonts w:ascii="Times New Roman" w:eastAsia="標楷體" w:hAnsi="Times New Roman" w:hint="eastAsia"/>
                <w:sz w:val="24"/>
                <w:szCs w:val="24"/>
              </w:rPr>
              <w:t>Xa</w:t>
            </w:r>
            <w:proofErr w:type="spellEnd"/>
            <w:r w:rsidRPr="00922B73">
              <w:rPr>
                <w:rFonts w:ascii="Times New Roman" w:eastAsia="標楷體" w:hAnsi="Times New Roman" w:hint="eastAsia"/>
                <w:sz w:val="24"/>
                <w:szCs w:val="24"/>
              </w:rPr>
              <w:t>抑制劑。凝血因子</w:t>
            </w:r>
            <w:r w:rsidRPr="00922B73">
              <w:rPr>
                <w:rFonts w:ascii="Times New Roman" w:eastAsia="標楷體" w:hAnsi="Times New Roman" w:hint="eastAsia"/>
                <w:sz w:val="24"/>
                <w:szCs w:val="24"/>
              </w:rPr>
              <w:t>X</w:t>
            </w:r>
            <w:r w:rsidRPr="00922B73">
              <w:rPr>
                <w:rFonts w:ascii="Times New Roman" w:eastAsia="標楷體" w:hAnsi="Times New Roman" w:hint="eastAsia"/>
                <w:sz w:val="24"/>
                <w:szCs w:val="24"/>
              </w:rPr>
              <w:t>經由內生性和外生性路徑</w:t>
            </w:r>
            <w:proofErr w:type="gramStart"/>
            <w:r w:rsidRPr="00922B73">
              <w:rPr>
                <w:rFonts w:ascii="Times New Roman" w:eastAsia="標楷體" w:hAnsi="Times New Roman" w:hint="eastAsia"/>
                <w:sz w:val="24"/>
                <w:szCs w:val="24"/>
              </w:rPr>
              <w:t>活化成凝血</w:t>
            </w:r>
            <w:proofErr w:type="gramEnd"/>
            <w:r w:rsidRPr="00922B73">
              <w:rPr>
                <w:rFonts w:ascii="Times New Roman" w:eastAsia="標楷體" w:hAnsi="Times New Roman" w:hint="eastAsia"/>
                <w:sz w:val="24"/>
                <w:szCs w:val="24"/>
              </w:rPr>
              <w:t>因子</w:t>
            </w:r>
            <w:proofErr w:type="spellStart"/>
            <w:r w:rsidRPr="00922B73">
              <w:rPr>
                <w:rFonts w:ascii="Times New Roman" w:eastAsia="標楷體" w:hAnsi="Times New Roman" w:hint="eastAsia"/>
                <w:sz w:val="24"/>
                <w:szCs w:val="24"/>
              </w:rPr>
              <w:t>Xa</w:t>
            </w:r>
            <w:proofErr w:type="spellEnd"/>
            <w:r w:rsidRPr="00922B73">
              <w:rPr>
                <w:rFonts w:ascii="Times New Roman" w:eastAsia="標楷體" w:hAnsi="Times New Roman" w:hint="eastAsia"/>
                <w:sz w:val="24"/>
                <w:szCs w:val="24"/>
              </w:rPr>
              <w:t xml:space="preserve"> (</w:t>
            </w:r>
            <w:proofErr w:type="spellStart"/>
            <w:r w:rsidRPr="00922B73">
              <w:rPr>
                <w:rFonts w:ascii="Times New Roman" w:eastAsia="標楷體" w:hAnsi="Times New Roman" w:hint="eastAsia"/>
                <w:sz w:val="24"/>
                <w:szCs w:val="24"/>
              </w:rPr>
              <w:t>FXa</w:t>
            </w:r>
            <w:proofErr w:type="spellEnd"/>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，並且在血液凝集的梯瀑式作用中扮演重要的角色。</w:t>
            </w:r>
          </w:p>
        </w:tc>
      </w:tr>
      <w:tr w:rsidR="000007F8" w:rsidRPr="00E12A89" w14:paraId="0643435F" w14:textId="77777777" w:rsidTr="008E13ED">
        <w:trPr>
          <w:jc w:val="center"/>
        </w:trPr>
        <w:tc>
          <w:tcPr>
            <w:tcW w:w="2026" w:type="dxa"/>
          </w:tcPr>
          <w:p w14:paraId="71B55733" w14:textId="77777777" w:rsidR="000007F8" w:rsidRPr="00E12A89" w:rsidRDefault="000007F8" w:rsidP="00F650E1">
            <w:pPr>
              <w:spacing w:line="440" w:lineRule="exact"/>
              <w:rPr>
                <w:rFonts w:ascii="Times New Roman" w:eastAsia="標楷體" w:hAnsi="Times New Roman"/>
                <w:sz w:val="24"/>
                <w:szCs w:val="24"/>
              </w:rPr>
            </w:pPr>
            <w:r>
              <w:rPr>
                <w:rFonts w:ascii="Times New Roman" w:eastAsia="標楷體" w:hAnsi="Times New Roman"/>
                <w:sz w:val="24"/>
                <w:szCs w:val="24"/>
              </w:rPr>
              <w:t>W</w:t>
            </w:r>
            <w:r w:rsidRPr="00922B73">
              <w:rPr>
                <w:rFonts w:ascii="Times New Roman" w:eastAsia="標楷體" w:hAnsi="Times New Roman"/>
                <w:sz w:val="24"/>
                <w:szCs w:val="24"/>
              </w:rPr>
              <w:t>arfarin</w:t>
            </w:r>
          </w:p>
        </w:tc>
        <w:tc>
          <w:tcPr>
            <w:tcW w:w="3514" w:type="dxa"/>
          </w:tcPr>
          <w:p w14:paraId="54DF2AC0" w14:textId="77777777" w:rsidR="000007F8"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1.</w:t>
            </w:r>
            <w:r>
              <w:rPr>
                <w:rFonts w:ascii="Times New Roman" w:eastAsia="標楷體" w:hAnsi="Times New Roman"/>
                <w:sz w:val="24"/>
                <w:szCs w:val="24"/>
              </w:rPr>
              <w:t xml:space="preserve"> </w:t>
            </w:r>
            <w:r w:rsidRPr="00922B73">
              <w:rPr>
                <w:rFonts w:ascii="Times New Roman" w:eastAsia="標楷體" w:hAnsi="Times New Roman" w:hint="eastAsia"/>
                <w:sz w:val="24"/>
                <w:szCs w:val="24"/>
              </w:rPr>
              <w:t>預防及</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或治療靜脈栓塞症及其相關疾病，以及肺栓塞。</w:t>
            </w:r>
          </w:p>
          <w:p w14:paraId="1077DEE5" w14:textId="77777777" w:rsidR="000007F8" w:rsidRPr="00671A31"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2.</w:t>
            </w:r>
            <w:r w:rsidRPr="00922B73">
              <w:rPr>
                <w:rFonts w:ascii="Times New Roman" w:eastAsia="標楷體" w:hAnsi="Times New Roman" w:hint="eastAsia"/>
                <w:sz w:val="24"/>
                <w:szCs w:val="24"/>
              </w:rPr>
              <w:t>預防或治療因心房纖維顫動及</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或更換心臟瓣膜引起之血栓性栓塞症。</w:t>
            </w:r>
          </w:p>
        </w:tc>
        <w:tc>
          <w:tcPr>
            <w:tcW w:w="3542" w:type="dxa"/>
          </w:tcPr>
          <w:p w14:paraId="61AEB42E" w14:textId="07B40A76" w:rsidR="000007F8" w:rsidRPr="00E12A89" w:rsidRDefault="000007F8" w:rsidP="00F650E1">
            <w:pPr>
              <w:spacing w:line="440" w:lineRule="exact"/>
              <w:rPr>
                <w:rFonts w:ascii="Times New Roman" w:eastAsia="標楷體" w:hAnsi="Times New Roman"/>
                <w:sz w:val="24"/>
                <w:szCs w:val="24"/>
              </w:rPr>
            </w:pPr>
            <w:r w:rsidRPr="00922B73">
              <w:rPr>
                <w:rFonts w:ascii="Times New Roman" w:eastAsia="標楷體" w:hAnsi="Times New Roman" w:hint="eastAsia"/>
                <w:sz w:val="24"/>
                <w:szCs w:val="24"/>
              </w:rPr>
              <w:t>Warfarin</w:t>
            </w:r>
            <w:r w:rsidRPr="00922B73">
              <w:rPr>
                <w:rFonts w:ascii="Times New Roman" w:eastAsia="標楷體" w:hAnsi="Times New Roman" w:hint="eastAsia"/>
                <w:sz w:val="24"/>
                <w:szCs w:val="24"/>
              </w:rPr>
              <w:t>主要經由抑制維生素</w:t>
            </w:r>
            <w:r w:rsidRPr="00922B73">
              <w:rPr>
                <w:rFonts w:ascii="Times New Roman" w:eastAsia="標楷體" w:hAnsi="Times New Roman" w:hint="eastAsia"/>
                <w:sz w:val="24"/>
                <w:szCs w:val="24"/>
              </w:rPr>
              <w:t xml:space="preserve"> K </w:t>
            </w:r>
            <w:r w:rsidRPr="00922B73">
              <w:rPr>
                <w:rFonts w:ascii="Times New Roman" w:eastAsia="標楷體" w:hAnsi="Times New Roman" w:hint="eastAsia"/>
                <w:sz w:val="24"/>
                <w:szCs w:val="24"/>
              </w:rPr>
              <w:t>依賴型凝血因子</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包括因子</w:t>
            </w:r>
            <w:r w:rsidRPr="00922B73">
              <w:rPr>
                <w:rFonts w:ascii="Times New Roman" w:eastAsia="標楷體" w:hAnsi="Times New Roman" w:hint="eastAsia"/>
                <w:sz w:val="24"/>
                <w:szCs w:val="24"/>
              </w:rPr>
              <w:t>II</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VII</w:t>
            </w:r>
            <w:r w:rsidRPr="00922B73">
              <w:rPr>
                <w:rFonts w:ascii="Times New Roman" w:eastAsia="標楷體" w:hAnsi="Times New Roman" w:hint="eastAsia"/>
                <w:sz w:val="24"/>
                <w:szCs w:val="24"/>
              </w:rPr>
              <w:t>，</w:t>
            </w:r>
            <w:r w:rsidRPr="00922B73">
              <w:rPr>
                <w:rFonts w:ascii="Times New Roman" w:eastAsia="標楷體" w:hAnsi="Times New Roman" w:hint="eastAsia"/>
                <w:sz w:val="24"/>
                <w:szCs w:val="24"/>
              </w:rPr>
              <w:t xml:space="preserve">IX </w:t>
            </w:r>
            <w:r w:rsidRPr="00922B73">
              <w:rPr>
                <w:rFonts w:ascii="Times New Roman" w:eastAsia="標楷體" w:hAnsi="Times New Roman" w:hint="eastAsia"/>
                <w:sz w:val="24"/>
                <w:szCs w:val="24"/>
              </w:rPr>
              <w:t>和</w:t>
            </w:r>
            <w:r w:rsidRPr="00922B73">
              <w:rPr>
                <w:rFonts w:ascii="Times New Roman" w:eastAsia="標楷體" w:hAnsi="Times New Roman" w:hint="eastAsia"/>
                <w:sz w:val="24"/>
                <w:szCs w:val="24"/>
              </w:rPr>
              <w:t>X</w:t>
            </w:r>
            <w:r w:rsidRPr="00922B73">
              <w:rPr>
                <w:rFonts w:ascii="Times New Roman" w:eastAsia="標楷體" w:hAnsi="Times New Roman" w:hint="eastAsia"/>
                <w:sz w:val="24"/>
                <w:szCs w:val="24"/>
              </w:rPr>
              <w:t>以及抗凝血蛋白質</w:t>
            </w:r>
            <w:r w:rsidRPr="00922B73">
              <w:rPr>
                <w:rFonts w:ascii="Times New Roman" w:eastAsia="標楷體" w:hAnsi="Times New Roman" w:hint="eastAsia"/>
                <w:sz w:val="24"/>
                <w:szCs w:val="24"/>
              </w:rPr>
              <w:t>C</w:t>
            </w:r>
            <w:r w:rsidRPr="00922B73">
              <w:rPr>
                <w:rFonts w:ascii="Times New Roman" w:eastAsia="標楷體" w:hAnsi="Times New Roman" w:hint="eastAsia"/>
                <w:sz w:val="24"/>
                <w:szCs w:val="24"/>
              </w:rPr>
              <w:t>和</w:t>
            </w:r>
            <w:r w:rsidRPr="00922B73">
              <w:rPr>
                <w:rFonts w:ascii="Times New Roman" w:eastAsia="標楷體" w:hAnsi="Times New Roman" w:hint="eastAsia"/>
                <w:sz w:val="24"/>
                <w:szCs w:val="24"/>
              </w:rPr>
              <w:t>S)</w:t>
            </w:r>
            <w:r w:rsidRPr="00922B73">
              <w:rPr>
                <w:rFonts w:ascii="Times New Roman" w:eastAsia="標楷體" w:hAnsi="Times New Roman" w:hint="eastAsia"/>
                <w:sz w:val="24"/>
                <w:szCs w:val="24"/>
              </w:rPr>
              <w:t>的合成而有抗凝血作用，維生素</w:t>
            </w:r>
            <w:r w:rsidRPr="00922B73">
              <w:rPr>
                <w:rFonts w:ascii="Times New Roman" w:eastAsia="標楷體" w:hAnsi="Times New Roman" w:hint="eastAsia"/>
                <w:sz w:val="24"/>
                <w:szCs w:val="24"/>
              </w:rPr>
              <w:t xml:space="preserve"> K</w:t>
            </w:r>
            <w:r w:rsidRPr="00922B73">
              <w:rPr>
                <w:rFonts w:ascii="Times New Roman" w:eastAsia="標楷體" w:hAnsi="Times New Roman" w:hint="eastAsia"/>
                <w:sz w:val="24"/>
                <w:szCs w:val="24"/>
              </w:rPr>
              <w:t>是維生素</w:t>
            </w:r>
            <w:r w:rsidRPr="00922B73">
              <w:rPr>
                <w:rFonts w:ascii="Times New Roman" w:eastAsia="標楷體" w:hAnsi="Times New Roman" w:hint="eastAsia"/>
                <w:sz w:val="24"/>
                <w:szCs w:val="24"/>
              </w:rPr>
              <w:t xml:space="preserve"> K </w:t>
            </w:r>
            <w:r w:rsidRPr="00922B73">
              <w:rPr>
                <w:rFonts w:ascii="Times New Roman" w:eastAsia="標楷體" w:hAnsi="Times New Roman" w:hint="eastAsia"/>
                <w:sz w:val="24"/>
                <w:szCs w:val="24"/>
              </w:rPr>
              <w:t>依賴型凝血因子的核糖體合成後期的主要輔助因子，維生素</w:t>
            </w:r>
            <w:r w:rsidRPr="00922B73">
              <w:rPr>
                <w:rFonts w:ascii="Times New Roman" w:eastAsia="標楷體" w:hAnsi="Times New Roman" w:hint="eastAsia"/>
                <w:sz w:val="24"/>
                <w:szCs w:val="24"/>
              </w:rPr>
              <w:t xml:space="preserve"> K </w:t>
            </w:r>
            <w:r w:rsidRPr="00922B73">
              <w:rPr>
                <w:rFonts w:ascii="Times New Roman" w:eastAsia="標楷體" w:hAnsi="Times New Roman" w:hint="eastAsia"/>
                <w:sz w:val="24"/>
                <w:szCs w:val="24"/>
              </w:rPr>
              <w:t>可促進蛋白質內</w:t>
            </w:r>
            <w:r w:rsidRPr="00922B73">
              <w:rPr>
                <w:rFonts w:ascii="Times New Roman" w:eastAsia="標楷體" w:hAnsi="Times New Roman" w:hint="eastAsia"/>
                <w:sz w:val="24"/>
                <w:szCs w:val="24"/>
              </w:rPr>
              <w:t xml:space="preserve"> </w:t>
            </w:r>
            <w:r>
              <w:rPr>
                <w:rFonts w:ascii="Times New Roman" w:eastAsia="標楷體" w:hAnsi="Times New Roman" w:hint="eastAsia"/>
                <w:sz w:val="24"/>
                <w:szCs w:val="24"/>
              </w:rPr>
              <w:t xml:space="preserve">         </w:t>
            </w:r>
            <w:r w:rsidRPr="00922B73">
              <w:rPr>
                <w:rFonts w:ascii="Times New Roman" w:eastAsia="標楷體" w:hAnsi="Times New Roman" w:hint="eastAsia"/>
                <w:sz w:val="24"/>
                <w:szCs w:val="24"/>
              </w:rPr>
              <w:t>r-</w:t>
            </w:r>
            <w:proofErr w:type="spellStart"/>
            <w:r w:rsidRPr="00922B73">
              <w:rPr>
                <w:rFonts w:ascii="Times New Roman" w:eastAsia="標楷體" w:hAnsi="Times New Roman" w:hint="eastAsia"/>
                <w:sz w:val="24"/>
                <w:szCs w:val="24"/>
              </w:rPr>
              <w:t>carboxyglutamic</w:t>
            </w:r>
            <w:proofErr w:type="spellEnd"/>
            <w:r w:rsidRPr="00922B73">
              <w:rPr>
                <w:rFonts w:ascii="Times New Roman" w:eastAsia="標楷體" w:hAnsi="Times New Roman" w:hint="eastAsia"/>
                <w:sz w:val="24"/>
                <w:szCs w:val="24"/>
              </w:rPr>
              <w:t xml:space="preserve"> acid</w:t>
            </w:r>
            <w:proofErr w:type="gramStart"/>
            <w:r w:rsidRPr="00922B73">
              <w:rPr>
                <w:rFonts w:ascii="Times New Roman" w:eastAsia="標楷體" w:hAnsi="Times New Roman" w:hint="eastAsia"/>
                <w:sz w:val="24"/>
                <w:szCs w:val="24"/>
              </w:rPr>
              <w:t>殘基的</w:t>
            </w:r>
            <w:proofErr w:type="gramEnd"/>
            <w:r w:rsidRPr="00922B73">
              <w:rPr>
                <w:rFonts w:ascii="Times New Roman" w:eastAsia="標楷體" w:hAnsi="Times New Roman" w:hint="eastAsia"/>
                <w:sz w:val="24"/>
                <w:szCs w:val="24"/>
              </w:rPr>
              <w:t>生體合成，</w:t>
            </w:r>
            <w:r w:rsidRPr="00922B73">
              <w:rPr>
                <w:rFonts w:ascii="Times New Roman" w:eastAsia="標楷體" w:hAnsi="Times New Roman" w:hint="eastAsia"/>
                <w:sz w:val="24"/>
                <w:szCs w:val="24"/>
              </w:rPr>
              <w:t>warfarin</w:t>
            </w:r>
            <w:r w:rsidRPr="00922B73">
              <w:rPr>
                <w:rFonts w:ascii="Times New Roman" w:eastAsia="標楷體" w:hAnsi="Times New Roman" w:hint="eastAsia"/>
                <w:sz w:val="24"/>
                <w:szCs w:val="24"/>
              </w:rPr>
              <w:t>係經由抑制維生素</w:t>
            </w:r>
            <w:r w:rsidRPr="00922B73">
              <w:rPr>
                <w:rFonts w:ascii="Times New Roman" w:eastAsia="標楷體" w:hAnsi="Times New Roman" w:hint="eastAsia"/>
                <w:sz w:val="24"/>
                <w:szCs w:val="24"/>
              </w:rPr>
              <w:t xml:space="preserve"> K1 </w:t>
            </w:r>
            <w:r w:rsidRPr="00922B73">
              <w:rPr>
                <w:rFonts w:ascii="Times New Roman" w:eastAsia="標楷體" w:hAnsi="Times New Roman" w:hint="eastAsia"/>
                <w:sz w:val="24"/>
                <w:szCs w:val="24"/>
              </w:rPr>
              <w:t>環氧化物的再生而干擾凝血因子的合成。</w:t>
            </w:r>
          </w:p>
        </w:tc>
      </w:tr>
    </w:tbl>
    <w:p w14:paraId="1CC1FBEF" w14:textId="58EAB147" w:rsidR="00B5203E" w:rsidRPr="000007F8" w:rsidRDefault="00B5203E"/>
    <w:p w14:paraId="235E68CD" w14:textId="77777777" w:rsidR="00B5203E" w:rsidRPr="00D91D21" w:rsidRDefault="00B5203E"/>
    <w:sectPr w:rsidR="00B5203E" w:rsidRPr="00D91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77787" w14:textId="77777777" w:rsidR="006A783A" w:rsidRDefault="006A783A" w:rsidP="00D91D21">
      <w:r>
        <w:separator/>
      </w:r>
    </w:p>
  </w:endnote>
  <w:endnote w:type="continuationSeparator" w:id="0">
    <w:p w14:paraId="6CD31F77" w14:textId="77777777" w:rsidR="006A783A" w:rsidRDefault="006A783A" w:rsidP="00D9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BB53" w14:textId="77777777" w:rsidR="006A783A" w:rsidRDefault="006A783A" w:rsidP="00D91D21">
      <w:r>
        <w:separator/>
      </w:r>
    </w:p>
  </w:footnote>
  <w:footnote w:type="continuationSeparator" w:id="0">
    <w:p w14:paraId="6E7F6DAC" w14:textId="77777777" w:rsidR="006A783A" w:rsidRDefault="006A783A" w:rsidP="00D91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971"/>
    <w:multiLevelType w:val="hybridMultilevel"/>
    <w:tmpl w:val="6576C7AE"/>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54E5556"/>
    <w:multiLevelType w:val="hybridMultilevel"/>
    <w:tmpl w:val="1FB02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EB47DD"/>
    <w:multiLevelType w:val="hybridMultilevel"/>
    <w:tmpl w:val="682617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CC01DE"/>
    <w:multiLevelType w:val="hybridMultilevel"/>
    <w:tmpl w:val="B14E79B0"/>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9A17636"/>
    <w:multiLevelType w:val="hybridMultilevel"/>
    <w:tmpl w:val="9A760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351253"/>
    <w:multiLevelType w:val="hybridMultilevel"/>
    <w:tmpl w:val="72441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49190C"/>
    <w:multiLevelType w:val="hybridMultilevel"/>
    <w:tmpl w:val="13A03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D1"/>
    <w:rsid w:val="000007F8"/>
    <w:rsid w:val="001E2E8E"/>
    <w:rsid w:val="00257140"/>
    <w:rsid w:val="00596827"/>
    <w:rsid w:val="005E47F9"/>
    <w:rsid w:val="00601AD1"/>
    <w:rsid w:val="006A783A"/>
    <w:rsid w:val="006E158A"/>
    <w:rsid w:val="008E13ED"/>
    <w:rsid w:val="00B5203E"/>
    <w:rsid w:val="00C01961"/>
    <w:rsid w:val="00D9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C90BC"/>
  <w15:chartTrackingRefBased/>
  <w15:docId w15:val="{79F8EB99-8642-453C-9172-9038FAA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D21"/>
    <w:pPr>
      <w:tabs>
        <w:tab w:val="center" w:pos="4153"/>
        <w:tab w:val="right" w:pos="8306"/>
      </w:tabs>
      <w:snapToGrid w:val="0"/>
    </w:pPr>
    <w:rPr>
      <w:sz w:val="20"/>
      <w:szCs w:val="20"/>
    </w:rPr>
  </w:style>
  <w:style w:type="character" w:customStyle="1" w:styleId="a4">
    <w:name w:val="頁首 字元"/>
    <w:basedOn w:val="a0"/>
    <w:link w:val="a3"/>
    <w:uiPriority w:val="99"/>
    <w:rsid w:val="00D91D21"/>
    <w:rPr>
      <w:sz w:val="20"/>
      <w:szCs w:val="20"/>
    </w:rPr>
  </w:style>
  <w:style w:type="paragraph" w:styleId="a5">
    <w:name w:val="footer"/>
    <w:basedOn w:val="a"/>
    <w:link w:val="a6"/>
    <w:uiPriority w:val="99"/>
    <w:unhideWhenUsed/>
    <w:rsid w:val="00D91D21"/>
    <w:pPr>
      <w:tabs>
        <w:tab w:val="center" w:pos="4153"/>
        <w:tab w:val="right" w:pos="8306"/>
      </w:tabs>
      <w:snapToGrid w:val="0"/>
    </w:pPr>
    <w:rPr>
      <w:sz w:val="20"/>
      <w:szCs w:val="20"/>
    </w:rPr>
  </w:style>
  <w:style w:type="character" w:customStyle="1" w:styleId="a6">
    <w:name w:val="頁尾 字元"/>
    <w:basedOn w:val="a0"/>
    <w:link w:val="a5"/>
    <w:uiPriority w:val="99"/>
    <w:rsid w:val="00D91D21"/>
    <w:rPr>
      <w:sz w:val="20"/>
      <w:szCs w:val="20"/>
    </w:rPr>
  </w:style>
  <w:style w:type="table" w:styleId="a7">
    <w:name w:val="Table Grid"/>
    <w:basedOn w:val="a1"/>
    <w:rsid w:val="000007F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ga.gov.au/news/safety-alerts/risk-kidney-damage-oral-anticoagul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賴子瑜</dc:creator>
  <cp:keywords/>
  <dc:description/>
  <cp:lastModifiedBy>賴子瑜</cp:lastModifiedBy>
  <cp:revision>3</cp:revision>
  <cp:lastPrinted>2023-08-08T01:33:00Z</cp:lastPrinted>
  <dcterms:created xsi:type="dcterms:W3CDTF">2023-08-08T02:01:00Z</dcterms:created>
  <dcterms:modified xsi:type="dcterms:W3CDTF">2023-08-08T06:39:00Z</dcterms:modified>
</cp:coreProperties>
</file>