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552C9D" w14:paraId="008FA701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7F89" w14:textId="76FB7D00" w:rsidR="00211E09" w:rsidRPr="00552C9D" w:rsidRDefault="002B72B9" w:rsidP="0092449C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5"/>
                <w:szCs w:val="35"/>
              </w:rPr>
            </w:pPr>
            <w:r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含</w:t>
            </w:r>
            <w:r w:rsidR="00CD4187" w:rsidRPr="00CD4187">
              <w:rPr>
                <w:rFonts w:ascii="Times New Roman" w:eastAsia="標楷體" w:hAnsi="Times New Roman" w:cs="Times New Roman"/>
                <w:sz w:val="35"/>
                <w:szCs w:val="35"/>
              </w:rPr>
              <w:t>topiramate</w:t>
            </w:r>
            <w:r w:rsidR="00CD0796"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成分</w:t>
            </w:r>
            <w:r w:rsidR="003C3491"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藥品安全資訊風險溝通表</w:t>
            </w:r>
          </w:p>
        </w:tc>
      </w:tr>
      <w:tr w:rsidR="00211E09" w:rsidRPr="00552C9D" w14:paraId="700EB32C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068AFC" w14:textId="1A33A459" w:rsidR="00211E09" w:rsidRPr="00552C9D" w:rsidRDefault="00211E09" w:rsidP="002B48B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52C9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552C9D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552C9D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C25691" w:rsidRPr="00552C9D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112</w:t>
            </w:r>
            <w:r w:rsidR="00977EF8" w:rsidRPr="00552C9D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75628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</w:t>
            </w:r>
          </w:p>
        </w:tc>
      </w:tr>
      <w:tr w:rsidR="00211E09" w:rsidRPr="00552C9D" w14:paraId="743B0D94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EFC8B37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2C9D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3975B8B0" w14:textId="23B68CBC" w:rsidR="00B36B52" w:rsidRPr="00552C9D" w:rsidRDefault="0076342F" w:rsidP="002B48B5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topiramate</w:t>
            </w:r>
          </w:p>
        </w:tc>
      </w:tr>
      <w:tr w:rsidR="00211E09" w:rsidRPr="00552C9D" w14:paraId="25958BE2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1884D836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2C9D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3B674365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2C9D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039140E1" w14:textId="057489AC" w:rsidR="003218BB" w:rsidRPr="00552C9D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1C5ED5" w:rsidRPr="001C5ED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含</w:t>
            </w:r>
            <w:r w:rsidR="00425B0B" w:rsidRPr="00425B0B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topiramate</w:t>
            </w:r>
            <w:r w:rsidR="001C5ED5" w:rsidRPr="001C5ED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="0002066B"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藥品</w:t>
            </w:r>
            <w:r w:rsidR="001C5ED5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之</w:t>
            </w:r>
            <w:r w:rsidR="003218BB"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425B0B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29</w:t>
            </w:r>
            <w:r w:rsidR="003218BB"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張。</w:t>
            </w:r>
            <w:r w:rsidR="00095E36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(</w:t>
            </w:r>
            <w:r w:rsidR="00095E36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詳見附件</w:t>
            </w:r>
            <w:r w:rsidR="00095E36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  <w:p w14:paraId="76729A47" w14:textId="77777777" w:rsidR="000B6800" w:rsidRPr="00552C9D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r w:rsidR="00EE6071">
              <w:fldChar w:fldCharType="begin"/>
            </w:r>
            <w:r w:rsidR="00EE6071">
              <w:instrText xml:space="preserve"> HYPERLINK "https://mcp.fda.gov.tw/" </w:instrText>
            </w:r>
            <w:r w:rsidR="00EE6071">
              <w:fldChar w:fldCharType="separate"/>
            </w:r>
            <w:r w:rsidR="000B6800" w:rsidRPr="00552C9D">
              <w:rPr>
                <w:rStyle w:val="ab"/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https://mcp.fda.gov.tw/</w:t>
            </w:r>
            <w:r w:rsidR="00EE6071">
              <w:rPr>
                <w:rStyle w:val="ab"/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211E09" w:rsidRPr="00552C9D" w14:paraId="276189CF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5241AC4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2C9D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14:paraId="4737165B" w14:textId="6F39A8BB" w:rsidR="00077D35" w:rsidRPr="00074056" w:rsidRDefault="00095E36" w:rsidP="00077D35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highlight w:val="yellow"/>
              </w:rPr>
            </w:pPr>
            <w:r w:rsidRPr="00095E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詳見附件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552C9D" w14:paraId="66FCAA71" w14:textId="77777777" w:rsidTr="00CB2324">
        <w:trPr>
          <w:jc w:val="center"/>
        </w:trPr>
        <w:tc>
          <w:tcPr>
            <w:tcW w:w="2413" w:type="dxa"/>
            <w:vAlign w:val="center"/>
          </w:tcPr>
          <w:p w14:paraId="63F0A17D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2C9D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14:paraId="217029B4" w14:textId="7B4B5650" w:rsidR="0076342F" w:rsidRPr="00A20D37" w:rsidRDefault="0076342F" w:rsidP="0075628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63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Topiramate</w:t>
            </w:r>
            <w:r w:rsidRPr="00763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為含</w:t>
            </w:r>
            <w:r w:rsidRPr="00763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sulfamate</w:t>
            </w:r>
            <w:r w:rsidRPr="00763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取代基的單醣類。</w:t>
            </w:r>
            <w:r w:rsidR="003B20A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目前</w:t>
            </w:r>
            <w:r w:rsidRPr="00763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未知</w:t>
            </w:r>
            <w:r w:rsidRPr="00763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topiramate</w:t>
            </w:r>
            <w:r w:rsidRPr="00763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抗癲癇及預防偏頭痛作用之</w:t>
            </w:r>
            <w:r w:rsidR="00952CFB" w:rsidRPr="00763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確切</w:t>
            </w:r>
            <w:r w:rsidRPr="007634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機制</w:t>
            </w:r>
            <w:r w:rsidR="00E83D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3B20AD">
              <w:rPr>
                <w:rFonts w:ascii="標楷體" w:eastAsia="標楷體" w:hAnsi="標楷體" w:hint="eastAsia"/>
                <w:color w:val="000000" w:themeColor="text1"/>
                <w:szCs w:val="24"/>
              </w:rPr>
              <w:t>但</w:t>
            </w:r>
            <w:r w:rsidR="00CD54AA" w:rsidRPr="00AF0FCB">
              <w:rPr>
                <w:rFonts w:ascii="Times New Roman" w:eastAsia="標楷體" w:hAnsi="Times New Roman"/>
                <w:color w:val="000000" w:themeColor="text1"/>
                <w:szCs w:val="24"/>
              </w:rPr>
              <w:t>可能</w:t>
            </w:r>
            <w:r w:rsidR="005B466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</w:t>
            </w:r>
            <w:r w:rsidR="00921C42" w:rsidRPr="00AF0FCB">
              <w:rPr>
                <w:rFonts w:ascii="Times New Roman" w:eastAsia="標楷體" w:hAnsi="Times New Roman"/>
                <w:color w:val="000000" w:themeColor="text1"/>
                <w:szCs w:val="24"/>
              </w:rPr>
              <w:t>阻斷電壓依賴性的鈉離子通道、</w:t>
            </w:r>
            <w:r w:rsidR="00771EF5" w:rsidRPr="00AF0FCB">
              <w:rPr>
                <w:rFonts w:ascii="Times New Roman" w:eastAsia="標楷體" w:hAnsi="Times New Roman"/>
                <w:color w:val="000000" w:themeColor="text1"/>
                <w:szCs w:val="24"/>
              </w:rPr>
              <w:t>增加</w:t>
            </w:r>
            <w:r w:rsidR="00CA79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部分</w:t>
            </w:r>
            <w:r w:rsidR="00771EF5" w:rsidRPr="00AF0FCB">
              <w:rPr>
                <w:rFonts w:ascii="Times New Roman" w:eastAsia="標楷體" w:hAnsi="Times New Roman"/>
                <w:color w:val="000000" w:themeColor="text1"/>
                <w:szCs w:val="24"/>
              </w:rPr>
              <w:t>GABA-A</w:t>
            </w:r>
            <w:r w:rsidR="00771EF5" w:rsidRPr="00AF0FCB">
              <w:rPr>
                <w:rFonts w:ascii="Times New Roman" w:eastAsia="標楷體" w:hAnsi="Times New Roman"/>
                <w:color w:val="000000" w:themeColor="text1"/>
                <w:szCs w:val="24"/>
              </w:rPr>
              <w:t>受體</w:t>
            </w:r>
            <w:r w:rsidR="00CA79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亞型</w:t>
            </w:r>
            <w:r w:rsidR="00771EF5" w:rsidRPr="00AF0FCB">
              <w:rPr>
                <w:rFonts w:ascii="Times New Roman" w:eastAsia="標楷體" w:hAnsi="Times New Roman"/>
                <w:color w:val="000000" w:themeColor="text1"/>
                <w:szCs w:val="24"/>
              </w:rPr>
              <w:t>的活性</w:t>
            </w:r>
            <w:r w:rsidR="00A64AEC" w:rsidRPr="00AF0FCB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proofErr w:type="gramStart"/>
            <w:r w:rsidR="00580D4F" w:rsidRPr="00AF0FCB">
              <w:rPr>
                <w:rFonts w:ascii="Times New Roman" w:eastAsia="標楷體" w:hAnsi="Times New Roman"/>
                <w:color w:val="000000" w:themeColor="text1"/>
                <w:szCs w:val="24"/>
              </w:rPr>
              <w:t>拮</w:t>
            </w:r>
            <w:proofErr w:type="gramEnd"/>
            <w:r w:rsidR="00580D4F" w:rsidRPr="00AF0FCB">
              <w:rPr>
                <w:rFonts w:ascii="Times New Roman" w:eastAsia="標楷體" w:hAnsi="Times New Roman"/>
                <w:color w:val="000000" w:themeColor="text1"/>
                <w:szCs w:val="24"/>
              </w:rPr>
              <w:t>抗</w:t>
            </w:r>
            <w:r w:rsidR="00580D4F" w:rsidRPr="00AF0FCB">
              <w:rPr>
                <w:rFonts w:ascii="Times New Roman" w:eastAsia="標楷體" w:hAnsi="Times New Roman"/>
                <w:color w:val="000000" w:themeColor="text1"/>
                <w:szCs w:val="24"/>
              </w:rPr>
              <w:t>AMPA/</w:t>
            </w:r>
            <w:proofErr w:type="spellStart"/>
            <w:r w:rsidR="00580D4F" w:rsidRPr="00AF0FCB">
              <w:rPr>
                <w:rFonts w:ascii="Times New Roman" w:eastAsia="標楷體" w:hAnsi="Times New Roman"/>
                <w:color w:val="000000" w:themeColor="text1"/>
                <w:szCs w:val="24"/>
              </w:rPr>
              <w:t>kai</w:t>
            </w:r>
            <w:r w:rsidR="00580D4F" w:rsidRPr="00580D4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nate</w:t>
            </w:r>
            <w:proofErr w:type="spellEnd"/>
            <w:r w:rsidR="00580D4F" w:rsidRPr="00580D4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麩胺酸受</w:t>
            </w:r>
            <w:r w:rsidR="00580D4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體</w:t>
            </w:r>
            <w:r w:rsidR="00CA794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亞型</w:t>
            </w:r>
            <w:r w:rsidR="00185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</w:t>
            </w:r>
            <w:r w:rsidR="00D63F5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抑制</w:t>
            </w:r>
            <w:r w:rsidR="00D63F52" w:rsidRPr="00D63F5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碳酸酐酶</w:t>
            </w:r>
            <w:r w:rsidR="00D63F5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D63F5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特別是同功酵素</w:t>
            </w:r>
            <w:r w:rsidR="00D63F5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II</w:t>
            </w:r>
            <w:r w:rsidR="00D63F5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</w:t>
            </w:r>
            <w:r w:rsidR="00D63F5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IV)</w:t>
            </w:r>
            <w:r w:rsidR="005B466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有關</w:t>
            </w:r>
            <w:r w:rsidR="00937F7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552C9D" w14:paraId="4C0BA7F8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62398E8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2C9D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0FE3AD39" w14:textId="0F0114CF" w:rsidR="0021615F" w:rsidRPr="00381F5D" w:rsidRDefault="00486C3A" w:rsidP="00A01D57">
            <w:pPr>
              <w:widowControl/>
              <w:shd w:val="clear" w:color="auto" w:fill="FFFFFF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2023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/9/1</w:t>
            </w:r>
            <w:r w:rsidR="00E266F8">
              <w:rPr>
                <w:rFonts w:ascii="Times New Roman" w:eastAsia="標楷體" w:hAnsi="Times New Roman" w:hint="eastAsia"/>
                <w:kern w:val="0"/>
                <w:szCs w:val="24"/>
              </w:rPr>
              <w:t>歐</w:t>
            </w:r>
            <w:r w:rsidR="00925299">
              <w:rPr>
                <w:rFonts w:ascii="Times New Roman" w:eastAsia="標楷體" w:hAnsi="Times New Roman" w:hint="eastAsia"/>
                <w:kern w:val="0"/>
                <w:szCs w:val="24"/>
              </w:rPr>
              <w:t>洲醫藥管理局</w:t>
            </w:r>
            <w:r w:rsidR="003B20AD">
              <w:rPr>
                <w:rFonts w:ascii="Times New Roman" w:eastAsia="標楷體" w:hAnsi="Times New Roman" w:hint="eastAsia"/>
                <w:kern w:val="0"/>
                <w:szCs w:val="24"/>
              </w:rPr>
              <w:t>(EMA)</w:t>
            </w:r>
            <w:r w:rsidR="003B20AD">
              <w:rPr>
                <w:rFonts w:ascii="Times New Roman" w:eastAsia="標楷體" w:hAnsi="Times New Roman" w:hint="eastAsia"/>
                <w:kern w:val="0"/>
                <w:szCs w:val="24"/>
              </w:rPr>
              <w:t>之藥品安全監視與風險評估委員會</w:t>
            </w:r>
            <w:r w:rsidR="003B20AD">
              <w:rPr>
                <w:rFonts w:ascii="Times New Roman" w:eastAsia="標楷體" w:hAnsi="Times New Roman" w:hint="eastAsia"/>
                <w:kern w:val="0"/>
                <w:szCs w:val="24"/>
              </w:rPr>
              <w:t>(PRAC)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發布安全警訊，說明</w:t>
            </w:r>
            <w:r w:rsidR="007B6A1F" w:rsidRPr="00E266F8">
              <w:rPr>
                <w:rFonts w:ascii="Times New Roman" w:eastAsia="標楷體" w:hAnsi="Times New Roman" w:hint="eastAsia"/>
                <w:szCs w:val="24"/>
              </w:rPr>
              <w:t>懷孕期間</w:t>
            </w:r>
            <w:r w:rsidR="007B6A1F">
              <w:rPr>
                <w:rFonts w:ascii="Times New Roman" w:eastAsia="標楷體" w:hAnsi="Times New Roman" w:hint="eastAsia"/>
                <w:szCs w:val="24"/>
              </w:rPr>
              <w:t>使用</w:t>
            </w:r>
            <w:r w:rsidR="00E266F8" w:rsidRPr="00E266F8">
              <w:rPr>
                <w:rFonts w:ascii="Times New Roman" w:eastAsia="標楷體" w:hAnsi="Times New Roman" w:hint="eastAsia"/>
                <w:szCs w:val="24"/>
              </w:rPr>
              <w:t>topiramate</w:t>
            </w:r>
            <w:r w:rsidR="00E266F8" w:rsidRPr="00E266F8">
              <w:rPr>
                <w:rFonts w:ascii="Times New Roman" w:eastAsia="標楷體" w:hAnsi="Times New Roman" w:hint="eastAsia"/>
                <w:szCs w:val="24"/>
              </w:rPr>
              <w:t>成分藥品</w:t>
            </w:r>
            <w:r w:rsidR="00FA1C21">
              <w:rPr>
                <w:rFonts w:ascii="Times New Roman" w:eastAsia="標楷體" w:hAnsi="Times New Roman" w:hint="eastAsia"/>
                <w:szCs w:val="24"/>
              </w:rPr>
              <w:t>，可能增加其</w:t>
            </w:r>
            <w:r w:rsidR="003E3CC6">
              <w:rPr>
                <w:rFonts w:ascii="Times New Roman" w:eastAsia="標楷體" w:hAnsi="Times New Roman" w:hint="eastAsia"/>
                <w:szCs w:val="24"/>
              </w:rPr>
              <w:t>孩</w:t>
            </w:r>
            <w:r w:rsidR="00AD6EF0" w:rsidRPr="00E266F8">
              <w:rPr>
                <w:rFonts w:ascii="Times New Roman" w:eastAsia="標楷體" w:hAnsi="Times New Roman" w:hint="eastAsia"/>
                <w:szCs w:val="24"/>
              </w:rPr>
              <w:t>童</w:t>
            </w:r>
            <w:r w:rsidR="00E266F8" w:rsidRPr="00E266F8">
              <w:rPr>
                <w:rFonts w:ascii="Times New Roman" w:eastAsia="標楷體" w:hAnsi="Times New Roman" w:hint="eastAsia"/>
                <w:szCs w:val="24"/>
              </w:rPr>
              <w:t>神經發育障礙</w:t>
            </w:r>
            <w:r w:rsidR="00E266F8" w:rsidRPr="00E266F8">
              <w:rPr>
                <w:rFonts w:ascii="Times New Roman" w:eastAsia="標楷體" w:hAnsi="Times New Roman" w:hint="eastAsia"/>
                <w:szCs w:val="24"/>
              </w:rPr>
              <w:t>(neurodevelopmental disorders)</w:t>
            </w:r>
            <w:r w:rsidR="00FA1C21"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E266F8" w:rsidRPr="00E266F8">
              <w:rPr>
                <w:rFonts w:ascii="Times New Roman" w:eastAsia="標楷體" w:hAnsi="Times New Roman" w:hint="eastAsia"/>
                <w:szCs w:val="24"/>
              </w:rPr>
              <w:t>風險</w:t>
            </w:r>
            <w:r w:rsidR="009517C4"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並建議</w:t>
            </w:r>
            <w:r w:rsidR="00E266F8" w:rsidRPr="00E266F8">
              <w:rPr>
                <w:rFonts w:ascii="Times New Roman" w:eastAsia="標楷體" w:hAnsi="Times New Roman" w:hint="eastAsia"/>
                <w:szCs w:val="24"/>
              </w:rPr>
              <w:t>採取新的管控措施。</w:t>
            </w:r>
          </w:p>
          <w:p w14:paraId="34DB86AD" w14:textId="1A989464" w:rsidR="00224976" w:rsidRPr="00224976" w:rsidRDefault="00280F43" w:rsidP="00224976">
            <w:pPr>
              <w:widowControl/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  <w:r w:rsidRPr="00381F5D">
              <w:rPr>
                <w:rFonts w:ascii="Times New Roman" w:eastAsia="標楷體" w:hAnsi="Times New Roman"/>
                <w:kern w:val="0"/>
                <w:szCs w:val="24"/>
              </w:rPr>
              <w:t>網址：</w:t>
            </w:r>
          </w:p>
          <w:p w14:paraId="06D24773" w14:textId="14D48484" w:rsidR="00D56721" w:rsidRPr="000320AB" w:rsidRDefault="005B214E" w:rsidP="00D56721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hyperlink r:id="rId8" w:history="1">
              <w:r w:rsidR="0022637E" w:rsidRPr="005312E6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https://www.ema.europa.eu/en/medicines/human/referrals/topiramate</w:t>
              </w:r>
            </w:hyperlink>
            <w:r w:rsidR="0022637E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 xml:space="preserve"> </w:t>
            </w:r>
          </w:p>
        </w:tc>
      </w:tr>
      <w:tr w:rsidR="004E33E0" w:rsidRPr="00552C9D" w14:paraId="587A93C9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7637C0D6" w14:textId="77777777" w:rsidR="004E33E0" w:rsidRPr="00552C9D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2C9D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14:paraId="305D16A0" w14:textId="16AAB95A" w:rsidR="003E1F5A" w:rsidRPr="00486C3A" w:rsidRDefault="00486C3A" w:rsidP="00486C3A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</w:t>
            </w:r>
            <w:r w:rsidR="001278E3">
              <w:rPr>
                <w:rFonts w:ascii="Times New Roman" w:eastAsia="標楷體" w:hAnsi="Times New Roman"/>
                <w:color w:val="000000" w:themeColor="text1"/>
                <w:szCs w:val="24"/>
              </w:rPr>
              <w:t>opiramate</w:t>
            </w:r>
            <w:r w:rsidR="005F792E" w:rsidRPr="001C5ED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</w:t>
            </w:r>
            <w:r w:rsidR="005F792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藥品</w:t>
            </w:r>
            <w:r w:rsidR="001278E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在歐盟</w:t>
            </w:r>
            <w:r w:rsidR="00570F03" w:rsidRPr="00D70501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被核准用於治療癲癇和</w:t>
            </w:r>
            <w:r w:rsidR="001278E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預防偏頭痛</w:t>
            </w:r>
            <w:r w:rsidR="004E4BC6" w:rsidRPr="004E4B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。已知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於</w:t>
            </w:r>
            <w:r w:rsidRPr="004E4B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懷孕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期間</w:t>
            </w:r>
            <w:r w:rsidRPr="004E4B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</w:t>
            </w:r>
            <w:r w:rsidR="006F18D0" w:rsidRPr="004E4B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topiramate</w:t>
            </w:r>
            <w:r w:rsidR="004E4BC6" w:rsidRPr="004E4B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</w:t>
            </w:r>
            <w:r w:rsidR="006F18D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導致</w:t>
            </w:r>
            <w:r w:rsidR="007B6A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胎兒</w:t>
            </w:r>
            <w:r w:rsidR="006F18D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嚴重</w:t>
            </w:r>
            <w:r w:rsidR="004E4BC6" w:rsidRPr="004E4B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</w:t>
            </w:r>
            <w:r w:rsidR="000B672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先天畸形</w:t>
            </w:r>
            <w:r w:rsidR="004E4BC6" w:rsidRPr="004E4B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(birth defects)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；</w:t>
            </w:r>
            <w:r w:rsidR="004E4BC6" w:rsidRPr="00486C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目前</w:t>
            </w:r>
            <w:r w:rsidR="00A35BA8" w:rsidRPr="00486C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歐盟</w:t>
            </w:r>
            <w:r w:rsidR="008D6F5F" w:rsidRPr="00486C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限縮</w:t>
            </w:r>
            <w:r w:rsidR="006F18D0" w:rsidRPr="00486C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topiramate</w:t>
            </w:r>
            <w:r w:rsidR="004E4BC6" w:rsidRPr="00486C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於懷孕期間</w:t>
            </w:r>
            <w:r w:rsidR="008D6F5F" w:rsidRPr="00486C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不得用於</w:t>
            </w:r>
            <w:r w:rsidR="004E4BC6" w:rsidRPr="00486C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預防偏頭痛，育齡女性使用</w:t>
            </w:r>
            <w:r w:rsidR="004E4BC6" w:rsidRPr="00486C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topiramate</w:t>
            </w:r>
            <w:r w:rsidR="004E4BC6" w:rsidRPr="00486C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時應採用有效的避孕措施。</w:t>
            </w:r>
          </w:p>
          <w:p w14:paraId="1C341098" w14:textId="6514F6B6" w:rsidR="00DB15B5" w:rsidRPr="009B6557" w:rsidRDefault="002037BC" w:rsidP="00EE6071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</w:t>
            </w:r>
            <w:r w:rsidR="004E4BC6" w:rsidRPr="00E266F8">
              <w:rPr>
                <w:rFonts w:ascii="Times New Roman" w:eastAsia="標楷體" w:hAnsi="Times New Roman" w:hint="eastAsia"/>
                <w:szCs w:val="24"/>
              </w:rPr>
              <w:t>EMA-PRAC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評估</w:t>
            </w:r>
            <w:r w:rsidR="008D6F5F">
              <w:rPr>
                <w:rFonts w:ascii="Times New Roman" w:eastAsia="標楷體" w:hAnsi="Times New Roman" w:hint="eastAsia"/>
                <w:szCs w:val="24"/>
              </w:rPr>
              <w:t>現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有數據</w:t>
            </w:r>
            <w:r w:rsidR="008D6F5F">
              <w:rPr>
                <w:rFonts w:ascii="標楷體" w:eastAsia="標楷體" w:hAnsi="標楷體" w:hint="eastAsia"/>
                <w:szCs w:val="24"/>
              </w:rPr>
              <w:t>，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包</w:t>
            </w:r>
            <w:r w:rsidR="008D6F5F">
              <w:rPr>
                <w:rFonts w:ascii="Times New Roman" w:eastAsia="標楷體" w:hAnsi="Times New Roman" w:hint="eastAsia"/>
                <w:szCs w:val="24"/>
              </w:rPr>
              <w:t>含近期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的三項觀察性研究，其中兩項研究</w:t>
            </w:r>
            <w:r w:rsidR="004C37E5" w:rsidRPr="00543BDC">
              <w:rPr>
                <w:rFonts w:ascii="Times New Roman" w:eastAsia="標楷體" w:hAnsi="Times New Roman" w:hint="eastAsia"/>
                <w:szCs w:val="24"/>
              </w:rPr>
              <w:t>採用</w:t>
            </w:r>
            <w:r w:rsidR="004C37E5">
              <w:rPr>
                <w:rFonts w:ascii="Times New Roman" w:eastAsia="標楷體" w:hAnsi="Times New Roman" w:hint="eastAsia"/>
                <w:szCs w:val="24"/>
              </w:rPr>
              <w:t>之數據</w:t>
            </w:r>
            <w:r w:rsidR="00AF0AFF">
              <w:rPr>
                <w:rFonts w:ascii="Times New Roman" w:eastAsia="標楷體" w:hAnsi="Times New Roman" w:hint="eastAsia"/>
                <w:szCs w:val="24"/>
              </w:rPr>
              <w:t>大多數來自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相同的資料</w:t>
            </w:r>
            <w:r w:rsidR="00A44873">
              <w:rPr>
                <w:rFonts w:ascii="Times New Roman" w:eastAsia="標楷體" w:hAnsi="Times New Roman" w:hint="eastAsia"/>
                <w:szCs w:val="24"/>
              </w:rPr>
              <w:t>庫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，結果顯示相較於未</w:t>
            </w:r>
            <w:r w:rsidR="00543BDC">
              <w:rPr>
                <w:rFonts w:ascii="Times New Roman" w:eastAsia="標楷體" w:hAnsi="Times New Roman" w:hint="eastAsia"/>
                <w:szCs w:val="24"/>
              </w:rPr>
              <w:t>使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用抗癲癇藥品</w:t>
            </w:r>
            <w:r w:rsidR="00AF0AFF">
              <w:rPr>
                <w:rFonts w:ascii="Times New Roman" w:eastAsia="標楷體" w:hAnsi="Times New Roman" w:hint="eastAsia"/>
                <w:szCs w:val="24"/>
              </w:rPr>
              <w:t>之具癲癇病史的母親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，於懷孕期間</w:t>
            </w:r>
            <w:r w:rsidR="00543BDC">
              <w:rPr>
                <w:rFonts w:ascii="Times New Roman" w:eastAsia="標楷體" w:hAnsi="Times New Roman" w:hint="eastAsia"/>
                <w:szCs w:val="24"/>
              </w:rPr>
              <w:t>服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用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topiramate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治療癲癇</w:t>
            </w:r>
            <w:r w:rsidR="00630D10">
              <w:rPr>
                <w:rFonts w:ascii="Times New Roman" w:eastAsia="標楷體" w:hAnsi="Times New Roman" w:hint="eastAsia"/>
                <w:szCs w:val="24"/>
              </w:rPr>
              <w:t>者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，其所生的</w:t>
            </w:r>
            <w:r w:rsidR="00FF39D2">
              <w:rPr>
                <w:rFonts w:ascii="Times New Roman" w:eastAsia="標楷體" w:hAnsi="Times New Roman" w:hint="eastAsia"/>
                <w:szCs w:val="24"/>
              </w:rPr>
              <w:t>孩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童</w:t>
            </w:r>
            <w:r w:rsidR="00FF39D2">
              <w:rPr>
                <w:rFonts w:ascii="Times New Roman" w:eastAsia="標楷體" w:hAnsi="Times New Roman" w:hint="eastAsia"/>
                <w:szCs w:val="24"/>
              </w:rPr>
              <w:t>發生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神經發育障礙之風險增為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倍，特別是</w:t>
            </w:r>
            <w:r w:rsidR="00DB2C1B">
              <w:rPr>
                <w:rFonts w:ascii="Times New Roman" w:eastAsia="標楷體" w:hAnsi="Times New Roman" w:hint="eastAsia"/>
                <w:szCs w:val="24"/>
              </w:rPr>
              <w:t>自閉</w:t>
            </w:r>
            <w:proofErr w:type="gramStart"/>
            <w:r w:rsidR="00DB2C1B">
              <w:rPr>
                <w:rFonts w:ascii="Times New Roman" w:eastAsia="標楷體" w:hAnsi="Times New Roman" w:hint="eastAsia"/>
                <w:szCs w:val="24"/>
              </w:rPr>
              <w:t>症類群</w:t>
            </w:r>
            <w:proofErr w:type="gramEnd"/>
            <w:r w:rsidR="00DB2C1B">
              <w:rPr>
                <w:rFonts w:ascii="Times New Roman" w:eastAsia="標楷體" w:hAnsi="Times New Roman" w:hint="eastAsia"/>
                <w:szCs w:val="24"/>
              </w:rPr>
              <w:t>障礙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(autism spectrum disorder)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DB2C1B">
              <w:rPr>
                <w:rFonts w:ascii="Times New Roman" w:eastAsia="標楷體" w:hAnsi="Times New Roman" w:hint="eastAsia"/>
                <w:szCs w:val="24"/>
              </w:rPr>
              <w:t>智能障礙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(intellectual disability)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及注意力缺陷過動症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(attention deficit hyperactivity disorder)</w:t>
            </w:r>
            <w:r w:rsidR="00543BDC" w:rsidRPr="00543BDC">
              <w:rPr>
                <w:rFonts w:ascii="Times New Roman" w:eastAsia="標楷體" w:hAnsi="Times New Roman" w:hint="eastAsia"/>
                <w:szCs w:val="24"/>
              </w:rPr>
              <w:t>之風險。</w:t>
            </w:r>
          </w:p>
          <w:p w14:paraId="66F16D16" w14:textId="06371D97" w:rsidR="00E46241" w:rsidRPr="005A1F8D" w:rsidRDefault="00543BDC" w:rsidP="00EE6071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266F8">
              <w:rPr>
                <w:rFonts w:ascii="Times New Roman" w:eastAsia="標楷體" w:hAnsi="Times New Roman" w:hint="eastAsia"/>
                <w:szCs w:val="24"/>
              </w:rPr>
              <w:t>EMA-PRAC</w:t>
            </w:r>
            <w:r w:rsidR="00E46241" w:rsidRPr="00E462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目前建議</w:t>
            </w:r>
            <w:r w:rsidR="00486C3A" w:rsidRPr="00E462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除非沒有其他合適的治療</w:t>
            </w:r>
            <w:r w:rsidR="00486C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方式，否則</w:t>
            </w:r>
            <w:r w:rsidR="00E46241" w:rsidRPr="00E462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懷孕期間不應使用</w:t>
            </w:r>
            <w:r w:rsidR="00E46241" w:rsidRPr="00E462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topiramate</w:t>
            </w:r>
            <w:r w:rsidR="00E46241" w:rsidRPr="00E462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；</w:t>
            </w:r>
            <w:r w:rsidR="00B22B7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另</w:t>
            </w:r>
            <w:r w:rsidR="00E46241" w:rsidRPr="00E462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建議</w:t>
            </w:r>
            <w:r w:rsidR="00486C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採取</w:t>
            </w:r>
            <w:r w:rsidR="00B22B7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其他的風險管理措施</w:t>
            </w:r>
            <w:r w:rsidR="00B22B7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="00486C3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如</w:t>
            </w:r>
            <w:r w:rsidR="00630D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藉</w:t>
            </w:r>
            <w:r w:rsidR="004C37E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由</w:t>
            </w:r>
            <w:proofErr w:type="gramEnd"/>
            <w:r w:rsidR="00817996" w:rsidRPr="0081799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妊娠預防計劃</w:t>
            </w:r>
            <w:r w:rsidR="00630D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630D1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pregnancy prevention program)</w:t>
            </w:r>
            <w:r w:rsidR="00486C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BD388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</w:t>
            </w:r>
            <w:r w:rsidR="00486C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提醒育齡</w:t>
            </w:r>
            <w:r w:rsidR="00486C3A" w:rsidRPr="00E462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女</w:t>
            </w:r>
            <w:r w:rsidR="00486C3A" w:rsidRPr="005A1F8D">
              <w:rPr>
                <w:rFonts w:ascii="Times New Roman" w:eastAsia="標楷體" w:hAnsi="Times New Roman" w:hint="eastAsia"/>
                <w:kern w:val="0"/>
                <w:szCs w:val="24"/>
              </w:rPr>
              <w:t>性</w:t>
            </w:r>
            <w:r w:rsidR="00486C3A">
              <w:rPr>
                <w:rFonts w:ascii="Times New Roman" w:eastAsia="標楷體" w:hAnsi="Times New Roman" w:hint="eastAsia"/>
                <w:kern w:val="0"/>
                <w:szCs w:val="24"/>
              </w:rPr>
              <w:t>有關懷孕期間服用</w:t>
            </w:r>
            <w:r w:rsidR="00486C3A">
              <w:rPr>
                <w:rFonts w:ascii="Times New Roman" w:eastAsia="標楷體" w:hAnsi="Times New Roman" w:hint="eastAsia"/>
                <w:kern w:val="0"/>
                <w:szCs w:val="24"/>
              </w:rPr>
              <w:t>t</w:t>
            </w:r>
            <w:r w:rsidR="00486C3A">
              <w:rPr>
                <w:rFonts w:ascii="Times New Roman" w:eastAsia="標楷體" w:hAnsi="Times New Roman"/>
                <w:kern w:val="0"/>
                <w:szCs w:val="24"/>
              </w:rPr>
              <w:t>opiramate</w:t>
            </w:r>
            <w:r w:rsidR="00486C3A">
              <w:rPr>
                <w:rFonts w:ascii="Times New Roman" w:eastAsia="標楷體" w:hAnsi="Times New Roman" w:hint="eastAsia"/>
                <w:kern w:val="0"/>
                <w:szCs w:val="24"/>
              </w:rPr>
              <w:t>之風險</w:t>
            </w:r>
            <w:r w:rsidR="00486C3A">
              <w:rPr>
                <w:rFonts w:ascii="標楷體" w:eastAsia="標楷體" w:hAnsi="標楷體" w:hint="eastAsia"/>
                <w:kern w:val="0"/>
                <w:szCs w:val="24"/>
              </w:rPr>
              <w:t>，以及</w:t>
            </w:r>
            <w:r w:rsidR="00486C3A">
              <w:rPr>
                <w:rFonts w:ascii="Times New Roman" w:eastAsia="標楷體" w:hAnsi="Times New Roman" w:hint="eastAsia"/>
                <w:kern w:val="0"/>
                <w:szCs w:val="24"/>
              </w:rPr>
              <w:t>在用藥</w:t>
            </w:r>
            <w:r w:rsidR="00486C3A" w:rsidRPr="005A1F8D">
              <w:rPr>
                <w:rFonts w:ascii="Times New Roman" w:eastAsia="標楷體" w:hAnsi="Times New Roman" w:hint="eastAsia"/>
                <w:kern w:val="0"/>
                <w:szCs w:val="24"/>
              </w:rPr>
              <w:t>期間採取</w:t>
            </w:r>
            <w:r w:rsidR="00486C3A">
              <w:rPr>
                <w:rFonts w:ascii="Times New Roman" w:eastAsia="標楷體" w:hAnsi="Times New Roman" w:hint="eastAsia"/>
                <w:kern w:val="0"/>
                <w:szCs w:val="24"/>
              </w:rPr>
              <w:t>有效</w:t>
            </w:r>
            <w:r w:rsidR="00486C3A" w:rsidRPr="005A1F8D">
              <w:rPr>
                <w:rFonts w:ascii="Times New Roman" w:eastAsia="標楷體" w:hAnsi="Times New Roman" w:hint="eastAsia"/>
                <w:kern w:val="0"/>
                <w:szCs w:val="24"/>
              </w:rPr>
              <w:t>避孕措施之必要性</w:t>
            </w:r>
            <w:r w:rsidR="00486C3A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B22B7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避免</w:t>
            </w:r>
            <w:r w:rsidR="004C37E5">
              <w:rPr>
                <w:rFonts w:ascii="Times New Roman" w:eastAsia="標楷體" w:hAnsi="Times New Roman" w:hint="eastAsia"/>
                <w:szCs w:val="24"/>
              </w:rPr>
              <w:t>孩</w:t>
            </w:r>
            <w:r w:rsidR="004C37E5" w:rsidRPr="00543BDC">
              <w:rPr>
                <w:rFonts w:ascii="Times New Roman" w:eastAsia="標楷體" w:hAnsi="Times New Roman" w:hint="eastAsia"/>
                <w:szCs w:val="24"/>
              </w:rPr>
              <w:t>童</w:t>
            </w:r>
            <w:r w:rsidR="004C37E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B22B7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子宮內暴露</w:t>
            </w:r>
            <w:r w:rsidR="00B22B7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t</w:t>
            </w:r>
            <w:r w:rsidR="00B22B7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opiramate</w:t>
            </w:r>
            <w:r w:rsidR="00E92B50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4444F670" w14:textId="77777777" w:rsidR="007A48AF" w:rsidRPr="00BD3887" w:rsidRDefault="00486C3A" w:rsidP="0075628F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EMA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將更新含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opiramate</w:t>
            </w:r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成分藥品仿單</w:t>
            </w:r>
            <w:r w:rsidR="00BD3887">
              <w:rPr>
                <w:rFonts w:ascii="標楷體" w:eastAsia="標楷體" w:hAnsi="標楷體" w:hint="eastAsia"/>
                <w:shd w:val="clear" w:color="auto" w:fill="FFFFFF"/>
              </w:rPr>
              <w:t>，</w:t>
            </w:r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以</w:t>
            </w:r>
            <w:r w:rsidR="00817996">
              <w:rPr>
                <w:rFonts w:ascii="標楷體" w:eastAsia="標楷體" w:hAnsi="標楷體" w:hint="eastAsia"/>
                <w:shd w:val="clear" w:color="auto" w:fill="FFFFFF"/>
              </w:rPr>
              <w:t>加強</w:t>
            </w:r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前述風險</w:t>
            </w:r>
            <w:r w:rsidR="00A75FFC">
              <w:rPr>
                <w:rFonts w:ascii="標楷體" w:eastAsia="標楷體" w:hAnsi="標楷體" w:hint="eastAsia"/>
                <w:shd w:val="clear" w:color="auto" w:fill="FFFFFF"/>
              </w:rPr>
              <w:t>之警示</w:t>
            </w:r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及應採取的措</w:t>
            </w:r>
            <w:r w:rsidR="00E46241" w:rsidRPr="00A75FFC">
              <w:rPr>
                <w:rFonts w:ascii="標楷體" w:eastAsia="標楷體" w:hAnsi="標楷體" w:hint="eastAsia"/>
                <w:shd w:val="clear" w:color="auto" w:fill="FFFFFF"/>
              </w:rPr>
              <w:t>施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，另將</w:t>
            </w:r>
            <w:r w:rsidR="00E46241" w:rsidRPr="00A75FFC">
              <w:rPr>
                <w:rFonts w:ascii="標楷體" w:eastAsia="標楷體" w:hAnsi="標楷體" w:hint="eastAsia"/>
                <w:shd w:val="clear" w:color="auto" w:fill="FFFFFF"/>
              </w:rPr>
              <w:t>提</w:t>
            </w:r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供醫療人員及病人有關懷孕期間使用</w:t>
            </w:r>
            <w:r w:rsidR="00E46241" w:rsidRPr="005A1F8D">
              <w:rPr>
                <w:rFonts w:ascii="Times New Roman" w:hAnsi="Times New Roman"/>
                <w:shd w:val="clear" w:color="auto" w:fill="FFFFFF"/>
              </w:rPr>
              <w:t>topiramate</w:t>
            </w:r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風險之衛教資料</w:t>
            </w:r>
            <w:r>
              <w:rPr>
                <w:rFonts w:ascii="新細明體" w:hAnsi="新細明體" w:hint="eastAsia"/>
                <w:shd w:val="clear" w:color="auto" w:fill="FFFFFF"/>
              </w:rPr>
              <w:t>，</w:t>
            </w:r>
            <w:r w:rsidR="004C37E5" w:rsidRPr="00A75FFC">
              <w:rPr>
                <w:rFonts w:ascii="標楷體" w:eastAsia="標楷體" w:hAnsi="標楷體" w:hint="eastAsia"/>
                <w:shd w:val="clear" w:color="auto" w:fill="FFFFFF"/>
              </w:rPr>
              <w:t>並</w:t>
            </w:r>
            <w:r w:rsidR="00817996">
              <w:rPr>
                <w:rFonts w:ascii="標楷體" w:eastAsia="標楷體" w:hAnsi="標楷體" w:hint="eastAsia"/>
                <w:shd w:val="clear" w:color="auto" w:fill="FFFFFF"/>
              </w:rPr>
              <w:t>於</w:t>
            </w:r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每</w:t>
            </w:r>
            <w:proofErr w:type="gramStart"/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個</w:t>
            </w:r>
            <w:proofErr w:type="gramEnd"/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藥盒內附有病人的</w:t>
            </w:r>
            <w:proofErr w:type="gramStart"/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警示小</w:t>
            </w:r>
            <w:proofErr w:type="gramEnd"/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卡</w:t>
            </w:r>
            <w:r w:rsidR="003B009D">
              <w:rPr>
                <w:rFonts w:ascii="標楷體" w:eastAsia="標楷體" w:hAnsi="標楷體" w:hint="eastAsia"/>
                <w:shd w:val="clear" w:color="auto" w:fill="FFFFFF"/>
              </w:rPr>
              <w:t>以及</w:t>
            </w:r>
            <w:r w:rsidR="00D00736">
              <w:rPr>
                <w:rFonts w:ascii="標楷體" w:eastAsia="標楷體" w:hAnsi="標楷體" w:hint="eastAsia"/>
                <w:shd w:val="clear" w:color="auto" w:fill="FFFFFF"/>
              </w:rPr>
              <w:t>在產品</w:t>
            </w:r>
            <w:r w:rsidR="00E46241" w:rsidRPr="005A1F8D">
              <w:rPr>
                <w:rFonts w:ascii="標楷體" w:eastAsia="標楷體" w:hAnsi="標楷體" w:hint="eastAsia"/>
                <w:shd w:val="clear" w:color="auto" w:fill="FFFFFF"/>
              </w:rPr>
              <w:t>外包裝加註醒目的警語。</w:t>
            </w:r>
          </w:p>
          <w:p w14:paraId="3781B630" w14:textId="77777777" w:rsidR="00BD3887" w:rsidRDefault="00BD3887" w:rsidP="00BD3887">
            <w:pPr>
              <w:pStyle w:val="a9"/>
              <w:widowControl/>
              <w:shd w:val="clear" w:color="auto" w:fill="FFFFFF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5F5F9BC" w14:textId="2E957A4D" w:rsidR="002452A6" w:rsidRPr="0075628F" w:rsidRDefault="002452A6" w:rsidP="00BD3887">
            <w:pPr>
              <w:pStyle w:val="a9"/>
              <w:widowControl/>
              <w:shd w:val="clear" w:color="auto" w:fill="FFFFFF"/>
              <w:ind w:leftChars="0"/>
              <w:rPr>
                <w:rFonts w:ascii="Times New Roman" w:eastAsia="標楷體" w:hAnsi="Times New Roman" w:hint="eastAsia"/>
                <w:kern w:val="0"/>
                <w:szCs w:val="24"/>
              </w:rPr>
            </w:pPr>
          </w:p>
        </w:tc>
      </w:tr>
      <w:tr w:rsidR="0075628F" w:rsidRPr="00552C9D" w14:paraId="385CC381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30C471B7" w14:textId="77777777" w:rsidR="0075628F" w:rsidRDefault="0075628F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628F">
              <w:rPr>
                <w:rFonts w:ascii="Times New Roman" w:eastAsia="標楷體" w:hAnsi="Times New Roman" w:hint="eastAsia"/>
                <w:szCs w:val="24"/>
              </w:rPr>
              <w:lastRenderedPageBreak/>
              <w:t>食品藥物管理署</w:t>
            </w:r>
          </w:p>
          <w:p w14:paraId="16260D4C" w14:textId="5608F5A4" w:rsidR="0075628F" w:rsidRPr="00552C9D" w:rsidRDefault="0075628F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風險溝通</w:t>
            </w:r>
            <w:r w:rsidRPr="0075628F"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</w:tc>
        <w:tc>
          <w:tcPr>
            <w:tcW w:w="7316" w:type="dxa"/>
          </w:tcPr>
          <w:p w14:paraId="463E81BA" w14:textId="77777777" w:rsidR="0075628F" w:rsidRDefault="0075628F" w:rsidP="0075628F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</w:rPr>
              <w:t>食品藥物管理署說明</w:t>
            </w:r>
            <w:r w:rsidRPr="009D35D2"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  <w:t>：</w:t>
            </w:r>
          </w:p>
          <w:p w14:paraId="67039E80" w14:textId="77777777" w:rsidR="0075628F" w:rsidRPr="00A8570A" w:rsidRDefault="0075628F" w:rsidP="0075628F">
            <w:pPr>
              <w:pStyle w:val="a9"/>
              <w:widowControl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CF185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我國核准含</w:t>
            </w:r>
            <w:r w:rsidRPr="00CF185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topiramate</w:t>
            </w:r>
            <w:r w:rsidRPr="00CF185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成分藥品許可證共</w:t>
            </w:r>
            <w:r w:rsidRPr="00CF185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29</w:t>
            </w:r>
            <w:r w:rsidRPr="00CF185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張，其中文仿單核准適應症為「用於成人及兩歲以上兒童局部癲癇或</w:t>
            </w:r>
            <w:proofErr w:type="gramStart"/>
            <w:r w:rsidRPr="00CF185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併</w:t>
            </w:r>
            <w:proofErr w:type="gramEnd"/>
            <w:r w:rsidRPr="00CF185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有</w:t>
            </w:r>
            <w:r w:rsidRPr="00CF185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LENNOX-GASTAUT</w:t>
            </w:r>
            <w:r w:rsidRPr="00CF185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症候群之癲癇及原發性全身性強直陣攣癲癇的輔助治療，用於</w:t>
            </w:r>
            <w:r w:rsidRPr="00CF185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PARTIAL ONSET SEIZURE</w:t>
            </w:r>
            <w:r w:rsidRPr="00CF185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病患之單一藥物治療、預防偏頭痛」；</w:t>
            </w:r>
            <w:r w:rsidRPr="00ED788E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惟</w:t>
            </w:r>
            <w:r w:rsidRPr="00CF1851">
              <w:rPr>
                <w:rFonts w:ascii="標楷體" w:eastAsia="標楷體" w:hAnsi="標楷體" w:hint="eastAsia"/>
                <w:b/>
                <w:bCs/>
                <w:szCs w:val="28"/>
                <w:u w:val="single"/>
              </w:rPr>
              <w:t>未刊載用在懷孕婦女可能增加其兒童的神經發育障礙、自閉</w:t>
            </w:r>
            <w:proofErr w:type="gramStart"/>
            <w:r w:rsidRPr="00CF1851">
              <w:rPr>
                <w:rFonts w:ascii="標楷體" w:eastAsia="標楷體" w:hAnsi="標楷體" w:hint="eastAsia"/>
                <w:b/>
                <w:bCs/>
                <w:szCs w:val="28"/>
                <w:u w:val="single"/>
              </w:rPr>
              <w:t>症類群</w:t>
            </w:r>
            <w:proofErr w:type="gramEnd"/>
            <w:r w:rsidRPr="00CF1851">
              <w:rPr>
                <w:rFonts w:ascii="標楷體" w:eastAsia="標楷體" w:hAnsi="標楷體" w:hint="eastAsia"/>
                <w:b/>
                <w:bCs/>
                <w:szCs w:val="28"/>
                <w:u w:val="single"/>
              </w:rPr>
              <w:t>障礙、智能障礙、注意力缺陷過動症等</w:t>
            </w:r>
            <w:r>
              <w:rPr>
                <w:rFonts w:ascii="標楷體" w:eastAsia="標楷體" w:hAnsi="標楷體" w:hint="eastAsia"/>
                <w:b/>
                <w:bCs/>
                <w:szCs w:val="28"/>
                <w:u w:val="single"/>
              </w:rPr>
              <w:t>之風險</w:t>
            </w:r>
            <w:r w:rsidRPr="00A8570A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</w:rPr>
              <w:t>。</w:t>
            </w:r>
          </w:p>
          <w:p w14:paraId="10E47DDA" w14:textId="30B28073" w:rsidR="0075628F" w:rsidRPr="00FB7A7B" w:rsidRDefault="00FB7A7B" w:rsidP="00FB7A7B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proofErr w:type="gramStart"/>
            <w:r w:rsidRPr="00FB7A7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本署現</w:t>
            </w:r>
            <w:proofErr w:type="gramEnd"/>
            <w:r w:rsidRPr="00FB7A7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正評估是否針對該成分藥品採取進一步風險管控措施。</w:t>
            </w:r>
          </w:p>
          <w:p w14:paraId="28BCD682" w14:textId="77777777" w:rsidR="0075628F" w:rsidRPr="009D35D2" w:rsidRDefault="0075628F" w:rsidP="0075628F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9D35D2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醫療人員</w:t>
            </w:r>
            <w:r w:rsidRPr="009D35D2"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  <w:t>應注意事項：</w:t>
            </w:r>
          </w:p>
          <w:p w14:paraId="6F7E098C" w14:textId="51A6B127" w:rsidR="0075628F" w:rsidRDefault="0075628F" w:rsidP="0075628F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  <w:r w:rsidRPr="005A1F8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已知懷孕婦女使用</w:t>
            </w:r>
            <w:r w:rsidRPr="005A1F8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topiramate</w:t>
            </w:r>
            <w:r w:rsidRPr="005A1F8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會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導致嚴重的胎兒先天畸形及生長遲滯</w:t>
            </w: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最近的研究數據顯示</w:t>
            </w: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懷孕期間使用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opiramate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可能會增加兒童的神經發育障礙風險</w:t>
            </w: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。故</w:t>
            </w:r>
            <w:r w:rsidRPr="00223BFF">
              <w:rPr>
                <w:rFonts w:ascii="Times New Roman" w:eastAsia="標楷體" w:hAnsi="Times New Roman"/>
                <w:kern w:val="0"/>
                <w:szCs w:val="24"/>
              </w:rPr>
              <w:t>懷孕期間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僅</w:t>
            </w:r>
            <w:r w:rsidRPr="00077520">
              <w:rPr>
                <w:rFonts w:ascii="Times New Roman" w:eastAsia="標楷體" w:hAnsi="Times New Roman" w:hint="eastAsia"/>
                <w:kern w:val="0"/>
                <w:szCs w:val="24"/>
              </w:rPr>
              <w:t>在預期利益超過對胎兒的可能傷害時，才能使用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topiramate</w:t>
            </w:r>
            <w:r w:rsidRPr="00077520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 w:rsidRPr="00CC7483">
              <w:rPr>
                <w:rFonts w:ascii="Times New Roman" w:eastAsia="標楷體" w:hAnsi="Times New Roman" w:hint="eastAsia"/>
                <w:kern w:val="0"/>
                <w:szCs w:val="24"/>
              </w:rPr>
              <w:t>醫療專業人員應確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認</w:t>
            </w:r>
            <w:r w:rsidRPr="00CC7483">
              <w:rPr>
                <w:rFonts w:ascii="Times New Roman" w:eastAsia="標楷體" w:hAnsi="Times New Roman" w:hint="eastAsia"/>
                <w:kern w:val="0"/>
                <w:szCs w:val="24"/>
              </w:rPr>
              <w:t>所有可能懷孕的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病人</w:t>
            </w:r>
            <w:r w:rsidRPr="00CC7483">
              <w:rPr>
                <w:rFonts w:ascii="Times New Roman" w:eastAsia="標楷體" w:hAnsi="Times New Roman" w:hint="eastAsia"/>
                <w:kern w:val="0"/>
                <w:szCs w:val="24"/>
              </w:rPr>
              <w:t>充分了解懷孕期間服用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opiramate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</w:t>
            </w:r>
            <w:r w:rsidRPr="00CC7483">
              <w:rPr>
                <w:rFonts w:ascii="Times New Roman" w:eastAsia="標楷體" w:hAnsi="Times New Roman" w:hint="eastAsia"/>
                <w:kern w:val="0"/>
                <w:szCs w:val="24"/>
              </w:rPr>
              <w:t>風險。</w:t>
            </w:r>
          </w:p>
          <w:p w14:paraId="51413545" w14:textId="77777777" w:rsidR="0075628F" w:rsidRPr="00DD60EA" w:rsidRDefault="0075628F" w:rsidP="0075628F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  <w:r w:rsidRPr="00DD60EA">
              <w:rPr>
                <w:rFonts w:ascii="Times New Roman" w:eastAsia="標楷體" w:hAnsi="Times New Roman" w:hint="eastAsia"/>
                <w:kern w:val="0"/>
                <w:szCs w:val="24"/>
              </w:rPr>
              <w:t>對具生育能力的婦女進行治療與諮商時，處方醫師應權衡治療的效益與風險，並考慮採用替代的治療選擇。如果要在懷孕期間使用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opiramate</w:t>
            </w:r>
            <w:r w:rsidRPr="00DD60EA">
              <w:rPr>
                <w:rFonts w:ascii="Times New Roman" w:eastAsia="標楷體" w:hAnsi="Times New Roman" w:hint="eastAsia"/>
                <w:kern w:val="0"/>
                <w:szCs w:val="24"/>
              </w:rPr>
              <w:t>，或病人在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用藥</w:t>
            </w:r>
            <w:r w:rsidRPr="00DD60EA">
              <w:rPr>
                <w:rFonts w:ascii="Times New Roman" w:eastAsia="標楷體" w:hAnsi="Times New Roman" w:hint="eastAsia"/>
                <w:kern w:val="0"/>
                <w:szCs w:val="24"/>
              </w:rPr>
              <w:t>期間懷孕，應告知病人胎兒可能面臨的風險。</w:t>
            </w:r>
          </w:p>
          <w:p w14:paraId="4DA58A2F" w14:textId="4B2477B5" w:rsidR="0075628F" w:rsidRDefault="00BD3887" w:rsidP="0075628F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使用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opiramate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於</w:t>
            </w:r>
            <w:r w:rsidR="0075628F" w:rsidRPr="00C43587">
              <w:rPr>
                <w:rFonts w:ascii="Times New Roman" w:eastAsia="標楷體" w:hAnsi="Times New Roman" w:hint="eastAsia"/>
                <w:kern w:val="0"/>
                <w:szCs w:val="24"/>
              </w:rPr>
              <w:t>育齡</w:t>
            </w:r>
            <w:r w:rsidR="0075628F">
              <w:rPr>
                <w:rFonts w:ascii="Times New Roman" w:eastAsia="標楷體" w:hAnsi="Times New Roman" w:hint="eastAsia"/>
                <w:kern w:val="0"/>
                <w:szCs w:val="24"/>
              </w:rPr>
              <w:t>女性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</w:t>
            </w:r>
            <w:r w:rsidR="0075628F" w:rsidRPr="00C43587">
              <w:rPr>
                <w:rFonts w:ascii="Times New Roman" w:eastAsia="標楷體" w:hAnsi="Times New Roman" w:hint="eastAsia"/>
                <w:kern w:val="0"/>
                <w:szCs w:val="24"/>
              </w:rPr>
              <w:t>治療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2452A6">
              <w:rPr>
                <w:rFonts w:ascii="Times New Roman" w:eastAsia="標楷體" w:hAnsi="Times New Roman" w:hint="eastAsia"/>
                <w:kern w:val="0"/>
                <w:szCs w:val="24"/>
              </w:rPr>
              <w:t>建議</w:t>
            </w:r>
            <w:bookmarkStart w:id="0" w:name="_GoBack"/>
            <w:bookmarkEnd w:id="0"/>
            <w:r w:rsidR="0075628F" w:rsidRPr="00C43587">
              <w:rPr>
                <w:rFonts w:ascii="Times New Roman" w:eastAsia="標楷體" w:hAnsi="Times New Roman" w:hint="eastAsia"/>
                <w:kern w:val="0"/>
                <w:szCs w:val="24"/>
              </w:rPr>
              <w:t>由具癲癇或偏頭痛治療經驗的醫</w:t>
            </w:r>
            <w:r w:rsidR="0075628F">
              <w:rPr>
                <w:rFonts w:ascii="Times New Roman" w:eastAsia="標楷體" w:hAnsi="Times New Roman" w:hint="eastAsia"/>
                <w:kern w:val="0"/>
                <w:szCs w:val="24"/>
              </w:rPr>
              <w:t>師</w:t>
            </w:r>
            <w:r w:rsidR="003B009D">
              <w:rPr>
                <w:rFonts w:ascii="Times New Roman" w:eastAsia="標楷體" w:hAnsi="Times New Roman" w:hint="eastAsia"/>
                <w:kern w:val="0"/>
                <w:szCs w:val="24"/>
              </w:rPr>
              <w:t>進行</w:t>
            </w:r>
            <w:r w:rsidR="0075628F">
              <w:rPr>
                <w:rFonts w:ascii="Times New Roman" w:eastAsia="標楷體" w:hAnsi="Times New Roman" w:hint="eastAsia"/>
                <w:kern w:val="0"/>
                <w:szCs w:val="24"/>
              </w:rPr>
              <w:t>起始治療與監督</w:t>
            </w:r>
            <w:r w:rsidR="0075628F" w:rsidRPr="00C43587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62B2F90D" w14:textId="77777777" w:rsidR="0075628F" w:rsidRPr="001B5267" w:rsidRDefault="0075628F" w:rsidP="0075628F">
            <w:pPr>
              <w:pStyle w:val="a9"/>
              <w:widowControl/>
              <w:numPr>
                <w:ilvl w:val="1"/>
                <w:numId w:val="3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</w:pPr>
            <w:r w:rsidRPr="001B5267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病人應注意事項：</w:t>
            </w:r>
          </w:p>
          <w:p w14:paraId="0709489C" w14:textId="432B09A2" w:rsidR="0075628F" w:rsidRPr="005450F4" w:rsidRDefault="0075628F" w:rsidP="0075628F">
            <w:pPr>
              <w:widowControl/>
              <w:numPr>
                <w:ilvl w:val="0"/>
                <w:numId w:val="6"/>
              </w:numPr>
              <w:shd w:val="clear" w:color="auto" w:fill="FFFFFF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胎兒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於子宮內接觸</w:t>
            </w:r>
            <w:r w:rsidR="00BD388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含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topiramate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成分藥品可能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會導致</w:t>
            </w:r>
            <w:r w:rsidR="0025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先天畸形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，且暴露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topiramate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的新生兒於出生時可能會比預期的體型更小、體重更輕</w:t>
            </w:r>
            <w:r w:rsidRPr="005450F4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  <w:r w:rsidR="002530EC">
              <w:rPr>
                <w:rFonts w:ascii="Times New Roman" w:eastAsia="標楷體" w:hAnsi="Times New Roman" w:hint="eastAsia"/>
                <w:kern w:val="0"/>
                <w:szCs w:val="24"/>
              </w:rPr>
              <w:t>在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子宮內暴露</w:t>
            </w:r>
            <w:r w:rsidR="002530E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於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topiramate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還可能增加大腦功能發育問題的風險，如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自閉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症類群</w:t>
            </w:r>
            <w:proofErr w:type="gramEnd"/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障礙、智能障礙及注意力缺陷過動症。</w:t>
            </w:r>
          </w:p>
          <w:p w14:paraId="0A3336D5" w14:textId="77777777" w:rsidR="0075628F" w:rsidRPr="0015246F" w:rsidRDefault="0075628F" w:rsidP="0075628F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若您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於用藥期間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計畫懷孕，請諮詢您的醫師。若您正在服用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topiramate</w:t>
            </w:r>
            <w:r w:rsidRPr="005450F4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治療癲癇，請勿在未諮詢醫師的情形下停藥，因可能會對您或您的胎兒造成傷害。</w:t>
            </w:r>
            <w:r w:rsidRPr="0015246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若您已懷孕或認為可能懷孕，請立即告知醫師。</w:t>
            </w:r>
          </w:p>
          <w:p w14:paraId="69CB38A8" w14:textId="4AF684AF" w:rsidR="0075628F" w:rsidRDefault="0075628F" w:rsidP="0075628F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EE54B0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若對於用藥有任何的疑問，請諮詢醫療人員。</w:t>
            </w:r>
          </w:p>
          <w:p w14:paraId="6E4CFD4C" w14:textId="77777777" w:rsidR="00FB7A7B" w:rsidRPr="00FB7A7B" w:rsidRDefault="00FB7A7B" w:rsidP="00FB7A7B">
            <w:pPr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14:paraId="4CD8E883" w14:textId="34497679" w:rsidR="0075628F" w:rsidRPr="0075628F" w:rsidRDefault="0075628F" w:rsidP="0075628F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福利部所建置</w:t>
            </w:r>
            <w:proofErr w:type="gramEnd"/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之全國藥物不良反應通報中心，並副知所屬廠商，藥物不良反應通報專線</w:t>
            </w: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02-2396-0100</w:t>
            </w: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，網站：</w:t>
            </w:r>
            <w:r>
              <w:fldChar w:fldCharType="begin"/>
            </w:r>
            <w:r>
              <w:instrText xml:space="preserve"> HYPERLINK "https://adr.fda.gov.tw" </w:instrText>
            </w:r>
            <w:r>
              <w:fldChar w:fldCharType="separate"/>
            </w:r>
            <w:r w:rsidRPr="00552C9D">
              <w:rPr>
                <w:rStyle w:val="ab"/>
                <w:rFonts w:ascii="Times New Roman" w:eastAsia="標楷體" w:hAnsi="Times New Roman"/>
                <w:kern w:val="0"/>
                <w:szCs w:val="24"/>
              </w:rPr>
              <w:t>https://adr.fda.gov.tw</w:t>
            </w:r>
            <w:r>
              <w:rPr>
                <w:rStyle w:val="ab"/>
                <w:rFonts w:ascii="Times New Roman" w:eastAsia="標楷體" w:hAnsi="Times New Roman"/>
                <w:kern w:val="0"/>
                <w:szCs w:val="24"/>
              </w:rPr>
              <w:fldChar w:fldCharType="end"/>
            </w: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；衛生福利部食品藥物管理署獲知藥品安全訊息時，</w:t>
            </w:r>
            <w:proofErr w:type="gramStart"/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均會蒐集</w:t>
            </w:r>
            <w:proofErr w:type="gramEnd"/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718474D6" w14:textId="11F2AD9E" w:rsidR="00F53CD7" w:rsidRDefault="00F53CD7" w:rsidP="00C1396D">
      <w:pPr>
        <w:rPr>
          <w:rFonts w:ascii="Times New Roman" w:eastAsia="標楷體" w:hAnsi="Times New Roman"/>
        </w:rPr>
      </w:pPr>
    </w:p>
    <w:p w14:paraId="2EFCB628" w14:textId="77777777" w:rsidR="006B0639" w:rsidRDefault="006B0639" w:rsidP="00C1396D">
      <w:pPr>
        <w:rPr>
          <w:rFonts w:ascii="Times New Roman" w:eastAsia="標楷體" w:hAnsi="Times New Roman"/>
        </w:rPr>
        <w:sectPr w:rsidR="006B0639" w:rsidSect="00CB1571">
          <w:pgSz w:w="11906" w:h="16838"/>
          <w:pgMar w:top="720" w:right="680" w:bottom="720" w:left="680" w:header="851" w:footer="992" w:gutter="0"/>
          <w:cols w:space="425"/>
          <w:docGrid w:type="lines" w:linePitch="360"/>
        </w:sectPr>
      </w:pPr>
    </w:p>
    <w:p w14:paraId="25FB4F02" w14:textId="4ACACC21" w:rsidR="006B0639" w:rsidRDefault="00E33A50" w:rsidP="003A710E">
      <w:pPr>
        <w:jc w:val="center"/>
        <w:rPr>
          <w:rFonts w:ascii="Times New Roman" w:eastAsia="標楷體" w:hAnsi="Times New Roman"/>
          <w:shd w:val="clear" w:color="auto" w:fill="FFFFFF" w:themeFill="background1"/>
        </w:rPr>
      </w:pPr>
      <w:r w:rsidRPr="00E11D7C">
        <w:rPr>
          <w:rFonts w:ascii="Times New Roman" w:eastAsia="標楷體" w:hAnsi="Times New Roman"/>
          <w:b/>
          <w:bCs/>
          <w:sz w:val="28"/>
          <w:szCs w:val="28"/>
        </w:rPr>
        <w:lastRenderedPageBreak/>
        <w:t>附件、國內核准含</w:t>
      </w:r>
      <w:r w:rsidR="00D65D04">
        <w:rPr>
          <w:rFonts w:ascii="Times New Roman" w:eastAsia="標楷體" w:hAnsi="Times New Roman"/>
          <w:b/>
          <w:bCs/>
          <w:sz w:val="28"/>
          <w:szCs w:val="28"/>
        </w:rPr>
        <w:t>topiramate</w:t>
      </w:r>
      <w:r w:rsidRPr="00E11D7C">
        <w:rPr>
          <w:rFonts w:ascii="Times New Roman" w:eastAsia="標楷體" w:hAnsi="Times New Roman"/>
          <w:b/>
          <w:bCs/>
          <w:sz w:val="28"/>
          <w:szCs w:val="28"/>
        </w:rPr>
        <w:t>成分藥品許可證</w:t>
      </w:r>
    </w:p>
    <w:tbl>
      <w:tblPr>
        <w:tblStyle w:val="ae"/>
        <w:tblW w:w="4604" w:type="pct"/>
        <w:tblLook w:val="04A0" w:firstRow="1" w:lastRow="0" w:firstColumn="1" w:lastColumn="0" w:noHBand="0" w:noVBand="1"/>
      </w:tblPr>
      <w:tblGrid>
        <w:gridCol w:w="425"/>
        <w:gridCol w:w="1700"/>
        <w:gridCol w:w="3117"/>
        <w:gridCol w:w="3259"/>
        <w:gridCol w:w="1984"/>
        <w:gridCol w:w="3684"/>
      </w:tblGrid>
      <w:tr w:rsidR="008C3258" w14:paraId="3265D4B2" w14:textId="6732D44B" w:rsidTr="00251463">
        <w:trPr>
          <w:tblHeader/>
        </w:trPr>
        <w:tc>
          <w:tcPr>
            <w:tcW w:w="150" w:type="pct"/>
            <w:shd w:val="clear" w:color="auto" w:fill="D9D9D9" w:themeFill="background1" w:themeFillShade="D9"/>
          </w:tcPr>
          <w:p w14:paraId="4A787C6F" w14:textId="65F3F1DF" w:rsidR="008C3258" w:rsidRPr="003A710E" w:rsidRDefault="008C3258" w:rsidP="00C1396D">
            <w:pPr>
              <w:rPr>
                <w:rFonts w:ascii="Times New Roman" w:eastAsia="標楷體" w:hAnsi="Times New Roman"/>
                <w:b/>
                <w:bCs/>
              </w:rPr>
            </w:pPr>
            <w:r w:rsidRPr="003A710E">
              <w:rPr>
                <w:rFonts w:ascii="Times New Roman" w:eastAsia="標楷體" w:hAnsi="Times New Roman" w:hint="eastAsia"/>
                <w:b/>
                <w:bCs/>
              </w:rPr>
              <w:t>#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2D3DB29D" w14:textId="36468566" w:rsidR="008C3258" w:rsidRPr="003A710E" w:rsidRDefault="008C3258" w:rsidP="00C1396D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3A710E">
              <w:rPr>
                <w:rFonts w:ascii="Times New Roman" w:eastAsia="標楷體" w:hAnsi="Times New Roman"/>
                <w:b/>
                <w:bCs/>
              </w:rPr>
              <w:t>許可證字號</w:t>
            </w:r>
          </w:p>
        </w:tc>
        <w:tc>
          <w:tcPr>
            <w:tcW w:w="1100" w:type="pct"/>
            <w:shd w:val="clear" w:color="auto" w:fill="D9D9D9" w:themeFill="background1" w:themeFillShade="D9"/>
          </w:tcPr>
          <w:p w14:paraId="32F9F838" w14:textId="427477B7" w:rsidR="008C3258" w:rsidRPr="003A710E" w:rsidRDefault="008C3258" w:rsidP="00C1396D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3A710E">
              <w:rPr>
                <w:rFonts w:ascii="Times New Roman" w:eastAsia="標楷體" w:hAnsi="Times New Roman"/>
                <w:b/>
                <w:bCs/>
              </w:rPr>
              <w:t>中文品名</w:t>
            </w:r>
          </w:p>
        </w:tc>
        <w:tc>
          <w:tcPr>
            <w:tcW w:w="1150" w:type="pct"/>
            <w:shd w:val="clear" w:color="auto" w:fill="D9D9D9" w:themeFill="background1" w:themeFillShade="D9"/>
          </w:tcPr>
          <w:p w14:paraId="3AB44540" w14:textId="55CC8B99" w:rsidR="008C3258" w:rsidRPr="003A710E" w:rsidRDefault="008C3258" w:rsidP="00C1396D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3A710E">
              <w:rPr>
                <w:rFonts w:ascii="Times New Roman" w:eastAsia="標楷體" w:hAnsi="Times New Roman"/>
                <w:b/>
                <w:bCs/>
              </w:rPr>
              <w:t>英文品名</w:t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14:paraId="30D177FA" w14:textId="6B5D3D71" w:rsidR="008C3258" w:rsidRPr="003A710E" w:rsidRDefault="008C3258" w:rsidP="00C1396D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3A710E">
              <w:rPr>
                <w:rFonts w:ascii="Times New Roman" w:eastAsia="標楷體" w:hAnsi="Times New Roman"/>
                <w:b/>
                <w:bCs/>
              </w:rPr>
              <w:t>申請商名稱</w:t>
            </w:r>
          </w:p>
        </w:tc>
        <w:tc>
          <w:tcPr>
            <w:tcW w:w="1300" w:type="pct"/>
            <w:shd w:val="clear" w:color="auto" w:fill="D9D9D9" w:themeFill="background1" w:themeFillShade="D9"/>
          </w:tcPr>
          <w:p w14:paraId="24072E32" w14:textId="5DDCE3B6" w:rsidR="008C3258" w:rsidRPr="003A710E" w:rsidRDefault="008C3258" w:rsidP="00C1396D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適應症</w:t>
            </w:r>
          </w:p>
        </w:tc>
      </w:tr>
      <w:tr w:rsidR="00B74920" w14:paraId="225F53FF" w14:textId="4283EBB0" w:rsidTr="00251463">
        <w:tc>
          <w:tcPr>
            <w:tcW w:w="150" w:type="pct"/>
          </w:tcPr>
          <w:p w14:paraId="482DC436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079D72D4" w14:textId="211E8454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A6A0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7A6A0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署藥製字</w:t>
            </w:r>
            <w:proofErr w:type="gramEnd"/>
            <w:r w:rsidRPr="007A6A0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7A6A0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046749</w:t>
            </w:r>
            <w:r w:rsidRPr="007A6A0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3E4AF167" w14:textId="75939403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A6A0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克</w:t>
            </w:r>
            <w:proofErr w:type="gramStart"/>
            <w:r w:rsidRPr="007A6A0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癇膜衣錠</w:t>
            </w:r>
            <w:proofErr w:type="gramEnd"/>
            <w:r w:rsidRPr="007A6A0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100</w:t>
            </w:r>
            <w:r w:rsidRPr="007A6A0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5C1BD3B5" w14:textId="341C5452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A6A0F">
              <w:rPr>
                <w:rFonts w:ascii="Times New Roman" w:eastAsia="標楷體" w:hAnsi="Times New Roman"/>
                <w:shd w:val="clear" w:color="auto" w:fill="FFFFFF" w:themeFill="background1"/>
              </w:rPr>
              <w:t>EPILRAMATE F.C. TABLETS 100MG</w:t>
            </w:r>
          </w:p>
        </w:tc>
        <w:tc>
          <w:tcPr>
            <w:tcW w:w="700" w:type="pct"/>
          </w:tcPr>
          <w:p w14:paraId="3295B80C" w14:textId="3F46CAFF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A6A0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安成國際藥業股份有限公司</w:t>
            </w:r>
          </w:p>
        </w:tc>
        <w:tc>
          <w:tcPr>
            <w:tcW w:w="1300" w:type="pct"/>
            <w:vMerge w:val="restart"/>
          </w:tcPr>
          <w:p w14:paraId="59F58944" w14:textId="19762404" w:rsidR="00B74920" w:rsidRPr="007A6A0F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用於成人及兩歲以上兒童局部癲癇或</w:t>
            </w:r>
            <w:proofErr w:type="gramStart"/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併</w:t>
            </w:r>
            <w:proofErr w:type="gramEnd"/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有</w:t>
            </w: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Lennox-</w:t>
            </w:r>
            <w:proofErr w:type="spellStart"/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Gastaut</w:t>
            </w:r>
            <w:proofErr w:type="spellEnd"/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症候群之癲癇及原發性全身性強直陣攣癲癇的輔助治療，用於</w:t>
            </w: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Partial Onset Seizure</w:t>
            </w: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病患之單一藥物治療，預防偏頭痛。</w:t>
            </w:r>
          </w:p>
        </w:tc>
      </w:tr>
      <w:tr w:rsidR="00B74920" w14:paraId="0411FABE" w14:textId="3B9FD6BC" w:rsidTr="00251463">
        <w:tc>
          <w:tcPr>
            <w:tcW w:w="150" w:type="pct"/>
          </w:tcPr>
          <w:p w14:paraId="3E0BF7B9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3E262E09" w14:textId="5D88BAC3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署藥製字</w:t>
            </w:r>
            <w:proofErr w:type="gramEnd"/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048055</w:t>
            </w:r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59C0E549" w14:textId="13486B29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"</w:t>
            </w:r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美時</w:t>
            </w:r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" </w:t>
            </w:r>
            <w:proofErr w:type="gramStart"/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妥品美</w:t>
            </w:r>
            <w:proofErr w:type="gramEnd"/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</w:t>
            </w:r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錠</w:t>
            </w:r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100</w:t>
            </w:r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58290F70" w14:textId="5D7561D1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740F5C">
              <w:rPr>
                <w:rFonts w:ascii="Times New Roman" w:eastAsia="標楷體" w:hAnsi="Times New Roman"/>
                <w:shd w:val="clear" w:color="auto" w:fill="FFFFFF" w:themeFill="background1"/>
              </w:rPr>
              <w:t>Topinmate</w:t>
            </w:r>
            <w:proofErr w:type="spellEnd"/>
            <w:r w:rsidRPr="00740F5C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Tablets 100mg "LOTUS</w:t>
            </w:r>
          </w:p>
        </w:tc>
        <w:tc>
          <w:tcPr>
            <w:tcW w:w="700" w:type="pct"/>
          </w:tcPr>
          <w:p w14:paraId="3A42276F" w14:textId="5AE7F3CB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40F5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美時化學製藥股份有限公司</w:t>
            </w:r>
          </w:p>
        </w:tc>
        <w:tc>
          <w:tcPr>
            <w:tcW w:w="1300" w:type="pct"/>
            <w:vMerge/>
          </w:tcPr>
          <w:p w14:paraId="7DFDCCC0" w14:textId="77777777" w:rsidR="00B74920" w:rsidRPr="00740F5C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676DC001" w14:textId="0CA4D585" w:rsidTr="00251463">
        <w:tc>
          <w:tcPr>
            <w:tcW w:w="150" w:type="pct"/>
          </w:tcPr>
          <w:p w14:paraId="50F6FB37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40CCFFB3" w14:textId="788FC505" w:rsidR="00B74920" w:rsidRDefault="00B74920" w:rsidP="00AC4BD3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署藥製字</w:t>
            </w:r>
            <w:proofErr w:type="gramEnd"/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048099</w:t>
            </w:r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137A441B" w14:textId="4C296E9C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"</w:t>
            </w:r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美時</w:t>
            </w:r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" </w:t>
            </w:r>
            <w:proofErr w:type="gramStart"/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妥品美</w:t>
            </w:r>
            <w:proofErr w:type="gramEnd"/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錠</w:t>
            </w:r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25</w:t>
            </w:r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54937DA0" w14:textId="4170626C" w:rsidR="00B74920" w:rsidRPr="00AC4BD3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CE0E4B">
              <w:rPr>
                <w:rFonts w:ascii="Times New Roman" w:eastAsia="標楷體" w:hAnsi="Times New Roman"/>
                <w:shd w:val="clear" w:color="auto" w:fill="FFFFFF" w:themeFill="background1"/>
              </w:rPr>
              <w:t>Topinmate</w:t>
            </w:r>
            <w:proofErr w:type="spellEnd"/>
            <w:r w:rsidRPr="00CE0E4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Tablets 25 mg "LOTUS"</w:t>
            </w:r>
          </w:p>
        </w:tc>
        <w:tc>
          <w:tcPr>
            <w:tcW w:w="700" w:type="pct"/>
          </w:tcPr>
          <w:p w14:paraId="39473758" w14:textId="188499BE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CE0E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美時化學製藥股份有限公司</w:t>
            </w:r>
          </w:p>
        </w:tc>
        <w:tc>
          <w:tcPr>
            <w:tcW w:w="1300" w:type="pct"/>
            <w:vMerge/>
          </w:tcPr>
          <w:p w14:paraId="2A9FF4DB" w14:textId="77777777" w:rsidR="00B74920" w:rsidRPr="00CE0E4B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1E556E27" w14:textId="55814F79" w:rsidTr="00251463">
        <w:tc>
          <w:tcPr>
            <w:tcW w:w="150" w:type="pct"/>
          </w:tcPr>
          <w:p w14:paraId="44931444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786BE55D" w14:textId="2044DED3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署藥製字</w:t>
            </w:r>
            <w:proofErr w:type="gramEnd"/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048507</w:t>
            </w:r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5E4B1C6A" w14:textId="1A914254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克</w:t>
            </w:r>
            <w:proofErr w:type="gramStart"/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癇</w:t>
            </w:r>
            <w:proofErr w:type="gramEnd"/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</w:t>
            </w:r>
            <w:proofErr w:type="gramStart"/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膜衣</w:t>
            </w:r>
            <w:proofErr w:type="gramEnd"/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錠</w:t>
            </w:r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25</w:t>
            </w:r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028E03A0" w14:textId="2AD12509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ED26CC">
              <w:rPr>
                <w:rFonts w:ascii="Times New Roman" w:eastAsia="標楷體" w:hAnsi="Times New Roman"/>
                <w:shd w:val="clear" w:color="auto" w:fill="FFFFFF" w:themeFill="background1"/>
              </w:rPr>
              <w:t>Epilramate</w:t>
            </w:r>
            <w:proofErr w:type="spellEnd"/>
            <w:r w:rsidRPr="00ED26CC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Film-Coated Tablets 25mg</w:t>
            </w:r>
          </w:p>
        </w:tc>
        <w:tc>
          <w:tcPr>
            <w:tcW w:w="700" w:type="pct"/>
          </w:tcPr>
          <w:p w14:paraId="1D2DC0EF" w14:textId="3FB4DA29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ED26C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安成國際藥業股份有限公司</w:t>
            </w:r>
          </w:p>
        </w:tc>
        <w:tc>
          <w:tcPr>
            <w:tcW w:w="1300" w:type="pct"/>
            <w:vMerge/>
          </w:tcPr>
          <w:p w14:paraId="5CD2AD99" w14:textId="77777777" w:rsidR="00B74920" w:rsidRPr="00ED26CC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1DC00F96" w14:textId="195A9BDA" w:rsidTr="00251463">
        <w:tc>
          <w:tcPr>
            <w:tcW w:w="150" w:type="pct"/>
          </w:tcPr>
          <w:p w14:paraId="392F25AA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4E6F810B" w14:textId="5FF9EF69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322A3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322A3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署藥製字</w:t>
            </w:r>
            <w:proofErr w:type="gramEnd"/>
            <w:r w:rsidRPr="00322A3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322A3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049568</w:t>
            </w:r>
            <w:r w:rsidRPr="00322A3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26B669A6" w14:textId="70DB79C4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322A3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適</w:t>
            </w:r>
            <w:proofErr w:type="gramStart"/>
            <w:r w:rsidRPr="00322A3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癲痛膜衣錠</w:t>
            </w:r>
            <w:proofErr w:type="gramEnd"/>
            <w:r w:rsidRPr="00322A3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100 </w:t>
            </w:r>
            <w:r w:rsidRPr="00322A3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3EFFD94D" w14:textId="1A076F81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322A38">
              <w:rPr>
                <w:rFonts w:ascii="Times New Roman" w:eastAsia="標楷體" w:hAnsi="Times New Roman"/>
                <w:shd w:val="clear" w:color="auto" w:fill="FFFFFF" w:themeFill="background1"/>
              </w:rPr>
              <w:t>Toramate</w:t>
            </w:r>
            <w:proofErr w:type="spellEnd"/>
            <w:r w:rsidRPr="00322A38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Film Coated Tablets 100mg</w:t>
            </w:r>
          </w:p>
        </w:tc>
        <w:tc>
          <w:tcPr>
            <w:tcW w:w="700" w:type="pct"/>
          </w:tcPr>
          <w:p w14:paraId="78402A33" w14:textId="76EA4A51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AA3EB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永信藥品工業股份有限公司</w:t>
            </w:r>
          </w:p>
        </w:tc>
        <w:tc>
          <w:tcPr>
            <w:tcW w:w="1300" w:type="pct"/>
            <w:vMerge/>
          </w:tcPr>
          <w:p w14:paraId="4419C8CC" w14:textId="77777777" w:rsidR="00B74920" w:rsidRPr="00AA3EB2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63EE837A" w14:textId="2C390257" w:rsidTr="00251463">
        <w:tc>
          <w:tcPr>
            <w:tcW w:w="150" w:type="pct"/>
          </w:tcPr>
          <w:p w14:paraId="7AB874D6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116740D0" w14:textId="0D0D558A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5E45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5E45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署藥製字</w:t>
            </w:r>
            <w:proofErr w:type="gramEnd"/>
            <w:r w:rsidRPr="005E45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5E45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049840</w:t>
            </w:r>
            <w:r w:rsidRPr="005E45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412E23D5" w14:textId="0BF07481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5E45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適</w:t>
            </w:r>
            <w:proofErr w:type="gramStart"/>
            <w:r w:rsidRPr="005E45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癲痛膜衣錠</w:t>
            </w:r>
            <w:proofErr w:type="gramEnd"/>
            <w:r w:rsidRPr="005E45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50 </w:t>
            </w:r>
            <w:r w:rsidRPr="005E45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22218C08" w14:textId="57CF03DF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5E4566">
              <w:rPr>
                <w:rFonts w:ascii="Times New Roman" w:eastAsia="標楷體" w:hAnsi="Times New Roman"/>
                <w:shd w:val="clear" w:color="auto" w:fill="FFFFFF" w:themeFill="background1"/>
              </w:rPr>
              <w:t>Toramate</w:t>
            </w:r>
            <w:proofErr w:type="spellEnd"/>
            <w:r w:rsidRPr="005E4566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Film Coated Tablets 50mg</w:t>
            </w:r>
          </w:p>
        </w:tc>
        <w:tc>
          <w:tcPr>
            <w:tcW w:w="700" w:type="pct"/>
          </w:tcPr>
          <w:p w14:paraId="7C05C6B9" w14:textId="5A8B00F5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5E45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永信藥品工業股份有限公司</w:t>
            </w:r>
          </w:p>
        </w:tc>
        <w:tc>
          <w:tcPr>
            <w:tcW w:w="1300" w:type="pct"/>
            <w:vMerge/>
          </w:tcPr>
          <w:p w14:paraId="221BA158" w14:textId="77777777" w:rsidR="00B74920" w:rsidRPr="005E4566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1E4C0505" w14:textId="1909695D" w:rsidTr="00251463">
        <w:trPr>
          <w:trHeight w:val="226"/>
        </w:trPr>
        <w:tc>
          <w:tcPr>
            <w:tcW w:w="150" w:type="pct"/>
          </w:tcPr>
          <w:p w14:paraId="796BDF98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6C229FFE" w14:textId="19EDBFB5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2D47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2D47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署藥製字</w:t>
            </w:r>
            <w:proofErr w:type="gramEnd"/>
            <w:r w:rsidRPr="002D47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2D47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049861</w:t>
            </w:r>
            <w:r w:rsidRPr="002D474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0760BD73" w14:textId="05D05A3A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03197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適</w:t>
            </w:r>
            <w:proofErr w:type="gramStart"/>
            <w:r w:rsidRPr="0003197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癲痛膜衣錠</w:t>
            </w:r>
            <w:proofErr w:type="gramEnd"/>
            <w:r w:rsidRPr="0003197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25 </w:t>
            </w:r>
            <w:r w:rsidRPr="0003197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2550A717" w14:textId="1DE81118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031979">
              <w:rPr>
                <w:rFonts w:ascii="Times New Roman" w:eastAsia="標楷體" w:hAnsi="Times New Roman"/>
                <w:shd w:val="clear" w:color="auto" w:fill="FFFFFF" w:themeFill="background1"/>
              </w:rPr>
              <w:t>Toramate</w:t>
            </w:r>
            <w:proofErr w:type="spellEnd"/>
            <w:r w:rsidRPr="00031979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Film Coated Tablets 25mg</w:t>
            </w:r>
          </w:p>
        </w:tc>
        <w:tc>
          <w:tcPr>
            <w:tcW w:w="700" w:type="pct"/>
          </w:tcPr>
          <w:p w14:paraId="2226EDAE" w14:textId="224BC8A6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03197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永信藥品工業股份有限公司</w:t>
            </w:r>
          </w:p>
        </w:tc>
        <w:tc>
          <w:tcPr>
            <w:tcW w:w="1300" w:type="pct"/>
            <w:vMerge/>
          </w:tcPr>
          <w:p w14:paraId="191BD7B3" w14:textId="77777777" w:rsidR="00B74920" w:rsidRPr="000319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384B5C4C" w14:textId="5C2EA95F" w:rsidTr="00251463">
        <w:tc>
          <w:tcPr>
            <w:tcW w:w="150" w:type="pct"/>
          </w:tcPr>
          <w:p w14:paraId="3DE081D8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68E2092B" w14:textId="3E9A8E5E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B544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B544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署藥製字</w:t>
            </w:r>
            <w:proofErr w:type="gramEnd"/>
            <w:r w:rsidRPr="00B544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B544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057911</w:t>
            </w:r>
            <w:r w:rsidRPr="00B544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42869E52" w14:textId="59E24629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B544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力停</w:t>
            </w:r>
            <w:proofErr w:type="gramStart"/>
            <w:r w:rsidRPr="00B544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癲膜衣錠</w:t>
            </w:r>
            <w:proofErr w:type="gramEnd"/>
            <w:r w:rsidRPr="00B544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100</w:t>
            </w:r>
            <w:r w:rsidRPr="00B544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4174989D" w14:textId="05D7DB25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B54455">
              <w:rPr>
                <w:rFonts w:ascii="Times New Roman" w:eastAsia="標楷體" w:hAnsi="Times New Roman"/>
                <w:shd w:val="clear" w:color="auto" w:fill="FFFFFF" w:themeFill="background1"/>
              </w:rPr>
              <w:t>Levelin</w:t>
            </w:r>
            <w:proofErr w:type="spellEnd"/>
            <w:r w:rsidRPr="00B54455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F.C. Tablets 100mg</w:t>
            </w:r>
          </w:p>
        </w:tc>
        <w:tc>
          <w:tcPr>
            <w:tcW w:w="700" w:type="pct"/>
          </w:tcPr>
          <w:p w14:paraId="310F9D4C" w14:textId="3F6E20AF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094C5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瑞士藥廠股份有限公司</w:t>
            </w:r>
          </w:p>
        </w:tc>
        <w:tc>
          <w:tcPr>
            <w:tcW w:w="1300" w:type="pct"/>
            <w:vMerge/>
          </w:tcPr>
          <w:p w14:paraId="052475F6" w14:textId="77777777" w:rsidR="00B74920" w:rsidRPr="00094C56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13B0D081" w14:textId="62CE06AD" w:rsidTr="00251463">
        <w:tc>
          <w:tcPr>
            <w:tcW w:w="150" w:type="pct"/>
          </w:tcPr>
          <w:p w14:paraId="42CBF9F9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26418BF7" w14:textId="136609AF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F43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9F43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9F43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9F43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022507</w:t>
            </w:r>
            <w:r w:rsidRPr="009F43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3BA359A6" w14:textId="45C5FBF7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9F43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妥泰膜衣錠</w:t>
            </w:r>
            <w:proofErr w:type="gramEnd"/>
            <w:r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5</w:t>
            </w:r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0</w:t>
            </w:r>
            <w:r w:rsidRPr="009F43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04B303C2" w14:textId="4901AF4D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B68C9">
              <w:rPr>
                <w:rFonts w:ascii="Times New Roman" w:eastAsia="標楷體" w:hAnsi="Times New Roman"/>
                <w:shd w:val="clear" w:color="auto" w:fill="FFFFFF" w:themeFill="background1"/>
              </w:rPr>
              <w:t>TOPAMAX FILM-COATED TABLETS 50MG</w:t>
            </w:r>
          </w:p>
        </w:tc>
        <w:tc>
          <w:tcPr>
            <w:tcW w:w="700" w:type="pct"/>
          </w:tcPr>
          <w:p w14:paraId="62A3E3C5" w14:textId="30286070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B68C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嬌生股份有限公司</w:t>
            </w:r>
          </w:p>
        </w:tc>
        <w:tc>
          <w:tcPr>
            <w:tcW w:w="1300" w:type="pct"/>
            <w:vMerge/>
          </w:tcPr>
          <w:p w14:paraId="14E3106A" w14:textId="77777777" w:rsidR="00B74920" w:rsidRPr="00DB68C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31436187" w14:textId="65F965C2" w:rsidTr="00251463">
        <w:tc>
          <w:tcPr>
            <w:tcW w:w="150" w:type="pct"/>
          </w:tcPr>
          <w:p w14:paraId="648BB61A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5ED5E1EE" w14:textId="6027FD23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0E12D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0E12D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0E12D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0E12D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022508</w:t>
            </w:r>
            <w:r w:rsidRPr="000E12D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4E49432C" w14:textId="7BCF5DB1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0E12D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妥泰膜衣錠</w:t>
            </w:r>
            <w:proofErr w:type="gramEnd"/>
            <w:r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</w:t>
            </w:r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00</w:t>
            </w:r>
            <w:r w:rsidRPr="000E12D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6BA2D569" w14:textId="5FEC3CC0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0E12D6">
              <w:rPr>
                <w:rFonts w:ascii="Times New Roman" w:eastAsia="標楷體" w:hAnsi="Times New Roman"/>
                <w:shd w:val="clear" w:color="auto" w:fill="FFFFFF" w:themeFill="background1"/>
              </w:rPr>
              <w:t>TOPAMAX FILM-COATED TABLETS 100MG</w:t>
            </w:r>
          </w:p>
        </w:tc>
        <w:tc>
          <w:tcPr>
            <w:tcW w:w="700" w:type="pct"/>
          </w:tcPr>
          <w:p w14:paraId="60E20299" w14:textId="245C1093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0E12D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嬌生股份有限公司</w:t>
            </w:r>
          </w:p>
        </w:tc>
        <w:tc>
          <w:tcPr>
            <w:tcW w:w="1300" w:type="pct"/>
            <w:vMerge/>
          </w:tcPr>
          <w:p w14:paraId="2BC1A69C" w14:textId="77777777" w:rsidR="00B74920" w:rsidRPr="000E12D6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34454189" w14:textId="3F216E10" w:rsidTr="00251463">
        <w:tc>
          <w:tcPr>
            <w:tcW w:w="150" w:type="pct"/>
          </w:tcPr>
          <w:p w14:paraId="2414A738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475FC268" w14:textId="3F0B0B54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A74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DA74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DA74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DA74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022509</w:t>
            </w:r>
            <w:r w:rsidRPr="00DA74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3FB1F4AC" w14:textId="785A43DF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DA74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妥泰膜衣錠</w:t>
            </w:r>
            <w:proofErr w:type="gramEnd"/>
            <w:r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2</w:t>
            </w:r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5</w:t>
            </w:r>
            <w:r w:rsidRPr="00DA74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29044766" w14:textId="2BE23BF7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A7406">
              <w:rPr>
                <w:rFonts w:ascii="Times New Roman" w:eastAsia="標楷體" w:hAnsi="Times New Roman"/>
                <w:shd w:val="clear" w:color="auto" w:fill="FFFFFF" w:themeFill="background1"/>
              </w:rPr>
              <w:t>TOPAMAX FILM-COATED TABLETS 25MG</w:t>
            </w:r>
          </w:p>
        </w:tc>
        <w:tc>
          <w:tcPr>
            <w:tcW w:w="700" w:type="pct"/>
          </w:tcPr>
          <w:p w14:paraId="2433D086" w14:textId="227AD187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A74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嬌生股份有限公司</w:t>
            </w:r>
          </w:p>
        </w:tc>
        <w:tc>
          <w:tcPr>
            <w:tcW w:w="1300" w:type="pct"/>
            <w:vMerge/>
          </w:tcPr>
          <w:p w14:paraId="008828EB" w14:textId="77777777" w:rsidR="00B74920" w:rsidRPr="00DA7406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46219D2E" w14:textId="02966F54" w:rsidTr="00251463">
        <w:tc>
          <w:tcPr>
            <w:tcW w:w="150" w:type="pct"/>
          </w:tcPr>
          <w:p w14:paraId="4160EF11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3EC03FC2" w14:textId="145A917A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7363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77363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77363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77363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022510</w:t>
            </w:r>
            <w:r w:rsidRPr="0077363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705AD47C" w14:textId="60507ECC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77363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妥泰膜衣錠</w:t>
            </w:r>
            <w:proofErr w:type="gramEnd"/>
            <w:r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2</w:t>
            </w:r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00</w:t>
            </w:r>
            <w:r w:rsidRPr="0077363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67967F2C" w14:textId="7E88BC3D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875D61">
              <w:rPr>
                <w:rFonts w:ascii="Times New Roman" w:eastAsia="標楷體" w:hAnsi="Times New Roman"/>
                <w:shd w:val="clear" w:color="auto" w:fill="FFFFFF" w:themeFill="background1"/>
              </w:rPr>
              <w:t>TOPAMAX FILM-COATED TABLETS 200MG</w:t>
            </w:r>
          </w:p>
        </w:tc>
        <w:tc>
          <w:tcPr>
            <w:tcW w:w="700" w:type="pct"/>
          </w:tcPr>
          <w:p w14:paraId="1399AB01" w14:textId="38DF4EB8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A74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嬌生股份有限公司</w:t>
            </w:r>
          </w:p>
        </w:tc>
        <w:tc>
          <w:tcPr>
            <w:tcW w:w="1300" w:type="pct"/>
            <w:vMerge/>
          </w:tcPr>
          <w:p w14:paraId="6039A695" w14:textId="77777777" w:rsidR="00B74920" w:rsidRPr="00DA7406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3D041E95" w14:textId="1EB888E5" w:rsidTr="00251463">
        <w:tc>
          <w:tcPr>
            <w:tcW w:w="150" w:type="pct"/>
          </w:tcPr>
          <w:p w14:paraId="3E5C6631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79C9476E" w14:textId="0736F666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F542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F542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F542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F542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lastRenderedPageBreak/>
              <w:t>023380</w:t>
            </w:r>
            <w:r w:rsidRPr="00F542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39C63ACD" w14:textId="34F4D879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F542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lastRenderedPageBreak/>
              <w:t>妥泰分散型</w:t>
            </w:r>
            <w:proofErr w:type="gramEnd"/>
            <w:r w:rsidRPr="00F542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膠囊</w:t>
            </w:r>
            <w:r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</w:t>
            </w:r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5</w:t>
            </w:r>
            <w:r w:rsidRPr="00F542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04CA9D6C" w14:textId="39F2D80C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901A9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TOPAMAX SPRINKLE </w:t>
            </w:r>
            <w:r w:rsidRPr="009901A9">
              <w:rPr>
                <w:rFonts w:ascii="Times New Roman" w:eastAsia="標楷體" w:hAnsi="Times New Roman"/>
                <w:shd w:val="clear" w:color="auto" w:fill="FFFFFF" w:themeFill="background1"/>
              </w:rPr>
              <w:lastRenderedPageBreak/>
              <w:t>CAPSULES 15MG</w:t>
            </w:r>
          </w:p>
        </w:tc>
        <w:tc>
          <w:tcPr>
            <w:tcW w:w="700" w:type="pct"/>
          </w:tcPr>
          <w:p w14:paraId="6C05EEA1" w14:textId="4BA59FB5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901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lastRenderedPageBreak/>
              <w:t>嬌生股份有限公</w:t>
            </w:r>
            <w:r w:rsidRPr="009901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lastRenderedPageBreak/>
              <w:t>司</w:t>
            </w:r>
          </w:p>
        </w:tc>
        <w:tc>
          <w:tcPr>
            <w:tcW w:w="1300" w:type="pct"/>
            <w:vMerge/>
          </w:tcPr>
          <w:p w14:paraId="28686D7E" w14:textId="77777777" w:rsidR="00B74920" w:rsidRPr="009901A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28C70624" w14:textId="493D4C5F" w:rsidTr="00251463">
        <w:tc>
          <w:tcPr>
            <w:tcW w:w="150" w:type="pct"/>
          </w:tcPr>
          <w:p w14:paraId="290DA62E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0BACF673" w14:textId="26A5E31A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1E32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1E32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1E32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1E32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023381</w:t>
            </w:r>
            <w:r w:rsidRPr="001E32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0577550D" w14:textId="409CBD29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1E32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妥泰分散型</w:t>
            </w:r>
            <w:proofErr w:type="gramEnd"/>
            <w:r w:rsidRPr="001E32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膠囊</w:t>
            </w:r>
            <w:r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2</w:t>
            </w:r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5</w:t>
            </w:r>
            <w:r w:rsidRPr="001E325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4E067AD6" w14:textId="6BB9CE03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C93838">
              <w:rPr>
                <w:rFonts w:ascii="Times New Roman" w:eastAsia="標楷體" w:hAnsi="Times New Roman"/>
                <w:shd w:val="clear" w:color="auto" w:fill="FFFFFF" w:themeFill="background1"/>
              </w:rPr>
              <w:t>TOPAMAX SPRINKLE CAPSULES 25MG</w:t>
            </w:r>
          </w:p>
        </w:tc>
        <w:tc>
          <w:tcPr>
            <w:tcW w:w="700" w:type="pct"/>
          </w:tcPr>
          <w:p w14:paraId="69A33689" w14:textId="7E53C80A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C9383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嬌生股份有限公司</w:t>
            </w:r>
          </w:p>
        </w:tc>
        <w:tc>
          <w:tcPr>
            <w:tcW w:w="1300" w:type="pct"/>
            <w:vMerge/>
          </w:tcPr>
          <w:p w14:paraId="4FA7AAEF" w14:textId="77777777" w:rsidR="00B74920" w:rsidRPr="00C93838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09F6FE1A" w14:textId="6E55652B" w:rsidTr="00251463">
        <w:tc>
          <w:tcPr>
            <w:tcW w:w="150" w:type="pct"/>
          </w:tcPr>
          <w:p w14:paraId="46FD5DBE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01022A1A" w14:textId="49535BFC" w:rsidR="00B74920" w:rsidRPr="00766C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AF25A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AF25A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AF25A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AF25A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023382</w:t>
            </w:r>
            <w:r w:rsidRPr="00AF25A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4B15E662" w14:textId="6A030D9D" w:rsidR="00B74920" w:rsidRPr="00766C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AF25A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妥泰分散型</w:t>
            </w:r>
            <w:proofErr w:type="gramEnd"/>
            <w:r w:rsidRPr="00AF25A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膠囊</w:t>
            </w:r>
            <w:r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5</w:t>
            </w:r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0</w:t>
            </w:r>
            <w:r w:rsidRPr="00AF25A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22342D9F" w14:textId="3A4C6AEB" w:rsidR="00B74920" w:rsidRPr="00766C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3F5C70">
              <w:rPr>
                <w:rFonts w:ascii="Times New Roman" w:eastAsia="標楷體" w:hAnsi="Times New Roman"/>
                <w:shd w:val="clear" w:color="auto" w:fill="FFFFFF" w:themeFill="background1"/>
              </w:rPr>
              <w:t>TOPAMAX SPRINKLE CAPSULES 50MG</w:t>
            </w:r>
          </w:p>
        </w:tc>
        <w:tc>
          <w:tcPr>
            <w:tcW w:w="700" w:type="pct"/>
          </w:tcPr>
          <w:p w14:paraId="46C700E8" w14:textId="51BFB0FD" w:rsidR="00B74920" w:rsidRPr="00766C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3F5C70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嬌生股份有限公司</w:t>
            </w:r>
          </w:p>
        </w:tc>
        <w:tc>
          <w:tcPr>
            <w:tcW w:w="1300" w:type="pct"/>
            <w:vMerge/>
          </w:tcPr>
          <w:p w14:paraId="5D17145C" w14:textId="77777777" w:rsidR="00B74920" w:rsidRPr="003F5C7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28AE402D" w14:textId="5975036F" w:rsidTr="00251463">
        <w:tc>
          <w:tcPr>
            <w:tcW w:w="150" w:type="pct"/>
          </w:tcPr>
          <w:p w14:paraId="04824139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140CE779" w14:textId="78CBF450" w:rsidR="00B74920" w:rsidRPr="00766C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F76B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F76B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F76B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F76B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025065</w:t>
            </w:r>
            <w:r w:rsidRPr="00F76B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4E18D689" w14:textId="21DFBE76" w:rsidR="00B74920" w:rsidRPr="00766C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F76B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托必拉美</w:t>
            </w:r>
            <w:proofErr w:type="gramStart"/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”</w:t>
            </w:r>
            <w:proofErr w:type="gramEnd"/>
            <w:r w:rsidRPr="00F76B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山德士</w:t>
            </w:r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”</w:t>
            </w:r>
            <w:proofErr w:type="gramStart"/>
            <w:r w:rsidRPr="00F76B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膜衣</w:t>
            </w:r>
            <w:proofErr w:type="gramEnd"/>
            <w:r w:rsidRPr="00F76B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錠</w:t>
            </w:r>
            <w:r w:rsidRPr="00F76B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100</w:t>
            </w:r>
            <w:r w:rsidRPr="00F76B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29EB2DD9" w14:textId="25A7C2B9" w:rsidR="00B74920" w:rsidRPr="00766C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F76BA9">
              <w:rPr>
                <w:rFonts w:ascii="Times New Roman" w:eastAsia="標楷體" w:hAnsi="Times New Roman"/>
                <w:shd w:val="clear" w:color="auto" w:fill="FFFFFF" w:themeFill="background1"/>
              </w:rPr>
              <w:t>Topiramate Sandoz FC Tablets 100mg</w:t>
            </w:r>
          </w:p>
        </w:tc>
        <w:tc>
          <w:tcPr>
            <w:tcW w:w="700" w:type="pct"/>
          </w:tcPr>
          <w:p w14:paraId="3E4A9CC6" w14:textId="017684AE" w:rsidR="00B74920" w:rsidRPr="00766C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3B4AE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台灣諾華股份有限公司</w:t>
            </w:r>
          </w:p>
        </w:tc>
        <w:tc>
          <w:tcPr>
            <w:tcW w:w="1300" w:type="pct"/>
            <w:vMerge/>
          </w:tcPr>
          <w:p w14:paraId="79119662" w14:textId="77777777" w:rsidR="00B74920" w:rsidRPr="003B4AEC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664EA05F" w14:textId="32C31E5F" w:rsidTr="00251463">
        <w:tc>
          <w:tcPr>
            <w:tcW w:w="150" w:type="pct"/>
          </w:tcPr>
          <w:p w14:paraId="4A1549BD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2DBAC189" w14:textId="5836CAEA" w:rsidR="00B74920" w:rsidRPr="00766C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83A0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783A0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783A0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783A0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025144</w:t>
            </w:r>
            <w:r w:rsidRPr="00783A0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709F717E" w14:textId="08210D61" w:rsidR="00B74920" w:rsidRPr="00766C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83A0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托必拉美</w:t>
            </w:r>
            <w:proofErr w:type="gramStart"/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”</w:t>
            </w:r>
            <w:proofErr w:type="gramEnd"/>
            <w:r w:rsidRPr="00783A0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山德士</w:t>
            </w:r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”</w:t>
            </w:r>
            <w:proofErr w:type="gramStart"/>
            <w:r w:rsidRPr="00783A0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膜衣</w:t>
            </w:r>
            <w:proofErr w:type="gramEnd"/>
            <w:r w:rsidRPr="00783A0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錠</w:t>
            </w:r>
            <w:r>
              <w:rPr>
                <w:rFonts w:ascii="Times New Roman" w:eastAsia="標楷體" w:hAnsi="Times New Roman"/>
                <w:shd w:val="clear" w:color="auto" w:fill="FFFFFF" w:themeFill="background1"/>
              </w:rPr>
              <w:t>25</w:t>
            </w:r>
            <w:r w:rsidRPr="00783A0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2FD1EEFA" w14:textId="463658EA" w:rsidR="00B74920" w:rsidRPr="003B4AEC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3B4AEC">
              <w:rPr>
                <w:rFonts w:ascii="Times New Roman" w:eastAsia="標楷體" w:hAnsi="Times New Roman"/>
                <w:shd w:val="clear" w:color="auto" w:fill="FFFFFF" w:themeFill="background1"/>
              </w:rPr>
              <w:t>Topiramate Sandoz FC Tablets 25mg</w:t>
            </w:r>
          </w:p>
        </w:tc>
        <w:tc>
          <w:tcPr>
            <w:tcW w:w="700" w:type="pct"/>
          </w:tcPr>
          <w:p w14:paraId="23C9BE92" w14:textId="69C2257B" w:rsidR="00B74920" w:rsidRPr="00766C7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3B4AE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台灣諾華股份有限公司</w:t>
            </w:r>
          </w:p>
        </w:tc>
        <w:tc>
          <w:tcPr>
            <w:tcW w:w="1300" w:type="pct"/>
            <w:vMerge/>
          </w:tcPr>
          <w:p w14:paraId="0270E43A" w14:textId="77777777" w:rsidR="00B74920" w:rsidRPr="003B4AEC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316A6A8C" w14:textId="3FF04403" w:rsidTr="00251463">
        <w:tc>
          <w:tcPr>
            <w:tcW w:w="150" w:type="pct"/>
          </w:tcPr>
          <w:p w14:paraId="1F07397C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656955D3" w14:textId="539BBA7E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16B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716B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716B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716B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025209</w:t>
            </w:r>
            <w:r w:rsidRPr="00716B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150E64A9" w14:textId="2072B1B9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16B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</w:t>
            </w:r>
            <w:proofErr w:type="gramStart"/>
            <w:r w:rsidRPr="00716B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癲平膜衣錠</w:t>
            </w:r>
            <w:proofErr w:type="gramEnd"/>
            <w:r w:rsidRPr="00716B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100 </w:t>
            </w:r>
            <w:r w:rsidRPr="00716B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6438552D" w14:textId="38BA9EB2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716B66">
              <w:rPr>
                <w:rFonts w:ascii="Times New Roman" w:eastAsia="標楷體" w:hAnsi="Times New Roman"/>
                <w:shd w:val="clear" w:color="auto" w:fill="FFFFFF" w:themeFill="background1"/>
              </w:rPr>
              <w:t>Zydus Topiramate Tablets 100 MG</w:t>
            </w:r>
          </w:p>
        </w:tc>
        <w:tc>
          <w:tcPr>
            <w:tcW w:w="700" w:type="pct"/>
          </w:tcPr>
          <w:p w14:paraId="60287883" w14:textId="0BED0FEA" w:rsidR="00B7492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716B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毅有生技</w:t>
            </w:r>
            <w:proofErr w:type="gramEnd"/>
            <w:r w:rsidRPr="00716B6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醫藥股份有限公司</w:t>
            </w:r>
          </w:p>
        </w:tc>
        <w:tc>
          <w:tcPr>
            <w:tcW w:w="1300" w:type="pct"/>
            <w:vMerge/>
          </w:tcPr>
          <w:p w14:paraId="7F6DF0BE" w14:textId="77777777" w:rsidR="00B74920" w:rsidRPr="00716B66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7905F243" w14:textId="37B9AF12" w:rsidTr="00251463">
        <w:tc>
          <w:tcPr>
            <w:tcW w:w="150" w:type="pct"/>
          </w:tcPr>
          <w:p w14:paraId="03DE6229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05687153" w14:textId="5445AD8A" w:rsidR="00B74920" w:rsidRPr="008D5635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2C51C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2C51C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2C51C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2C51C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025941</w:t>
            </w:r>
            <w:r w:rsidRPr="002C51C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12D039FF" w14:textId="019CA4A0" w:rsidR="00B74920" w:rsidRPr="00CC12A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2C51C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意必美膜衣錠</w:t>
            </w:r>
            <w:proofErr w:type="gramEnd"/>
            <w:r w:rsidRPr="002C51C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100</w:t>
            </w:r>
            <w:r w:rsidRPr="002C51C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594DB1FE" w14:textId="5A285D12" w:rsidR="00B74920" w:rsidRPr="00EA457B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2C51C9">
              <w:rPr>
                <w:rFonts w:ascii="Times New Roman" w:eastAsia="標楷體" w:hAnsi="Times New Roman"/>
                <w:shd w:val="clear" w:color="auto" w:fill="FFFFFF" w:themeFill="background1"/>
              </w:rPr>
              <w:t>Epimate</w:t>
            </w:r>
            <w:proofErr w:type="spellEnd"/>
            <w:r w:rsidRPr="002C51C9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100</w:t>
            </w:r>
          </w:p>
        </w:tc>
        <w:tc>
          <w:tcPr>
            <w:tcW w:w="700" w:type="pct"/>
          </w:tcPr>
          <w:p w14:paraId="14B24C9F" w14:textId="663BC734" w:rsidR="00B74920" w:rsidRPr="00EA457B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2C51C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瑪</w:t>
            </w:r>
            <w:proofErr w:type="gramEnd"/>
            <w:r w:rsidRPr="002C51C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科隆股份有限公司</w:t>
            </w:r>
          </w:p>
        </w:tc>
        <w:tc>
          <w:tcPr>
            <w:tcW w:w="1300" w:type="pct"/>
            <w:vMerge/>
          </w:tcPr>
          <w:p w14:paraId="697E1DBA" w14:textId="77777777" w:rsidR="00B74920" w:rsidRPr="002C51C9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12F1D4A0" w14:textId="264760C2" w:rsidTr="00251463">
        <w:tc>
          <w:tcPr>
            <w:tcW w:w="150" w:type="pct"/>
          </w:tcPr>
          <w:p w14:paraId="5133E555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4EF1C518" w14:textId="52288767" w:rsidR="00B74920" w:rsidRPr="00097788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646B1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9646B1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署藥輸字</w:t>
            </w:r>
            <w:proofErr w:type="gramEnd"/>
            <w:r w:rsidRPr="009646B1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9646B1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026001</w:t>
            </w:r>
            <w:r w:rsidRPr="009646B1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2C23140B" w14:textId="6FBC7BE2" w:rsidR="00B74920" w:rsidRPr="00097788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11A70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</w:t>
            </w:r>
            <w:proofErr w:type="gramStart"/>
            <w:r w:rsidRPr="00D11A70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癲平膜衣錠</w:t>
            </w:r>
            <w:proofErr w:type="gramEnd"/>
            <w:r w:rsidRPr="00D11A70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50</w:t>
            </w:r>
            <w:r w:rsidRPr="00D11A70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58C4BA2B" w14:textId="1A29CA29" w:rsidR="00B74920" w:rsidRPr="00097788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D11A70">
              <w:rPr>
                <w:rFonts w:ascii="Times New Roman" w:eastAsia="標楷體" w:hAnsi="Times New Roman"/>
                <w:shd w:val="clear" w:color="auto" w:fill="FFFFFF" w:themeFill="background1"/>
              </w:rPr>
              <w:t>Topiz</w:t>
            </w:r>
            <w:proofErr w:type="spellEnd"/>
            <w:r w:rsidRPr="00D11A70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50</w:t>
            </w:r>
          </w:p>
        </w:tc>
        <w:tc>
          <w:tcPr>
            <w:tcW w:w="700" w:type="pct"/>
          </w:tcPr>
          <w:p w14:paraId="0E26EB1A" w14:textId="0BD51DB0" w:rsidR="00B74920" w:rsidRPr="00097788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D11A70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毅有生技</w:t>
            </w:r>
            <w:proofErr w:type="gramEnd"/>
            <w:r w:rsidRPr="00D11A70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醫藥股份有限公司</w:t>
            </w:r>
          </w:p>
        </w:tc>
        <w:tc>
          <w:tcPr>
            <w:tcW w:w="1300" w:type="pct"/>
            <w:vMerge/>
          </w:tcPr>
          <w:p w14:paraId="1B57B371" w14:textId="77777777" w:rsidR="00B74920" w:rsidRPr="00D11A70" w:rsidRDefault="00B74920" w:rsidP="00C1396D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03BE909F" w14:textId="0E8BBC0A" w:rsidTr="00251463">
        <w:tc>
          <w:tcPr>
            <w:tcW w:w="150" w:type="pct"/>
          </w:tcPr>
          <w:p w14:paraId="67A165CD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35CB6076" w14:textId="63E1EACE" w:rsidR="00B74920" w:rsidRPr="002F27BC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88581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88581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部藥製字</w:t>
            </w:r>
            <w:proofErr w:type="gramEnd"/>
            <w:r w:rsidRPr="0088581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88581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058538</w:t>
            </w:r>
            <w:r w:rsidRPr="0088581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5640536D" w14:textId="3D2E5B4D" w:rsidR="00B74920" w:rsidRPr="002F27BC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88581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癲除膜衣錠</w:t>
            </w:r>
            <w:proofErr w:type="gramEnd"/>
            <w:r w:rsidRPr="0088581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100</w:t>
            </w:r>
            <w:r w:rsidRPr="0088581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7CCD5E27" w14:textId="7BCA61A0" w:rsidR="00B74920" w:rsidRPr="002F27BC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88581C">
              <w:rPr>
                <w:rFonts w:ascii="Times New Roman" w:eastAsia="標楷體" w:hAnsi="Times New Roman"/>
                <w:shd w:val="clear" w:color="auto" w:fill="FFFFFF" w:themeFill="background1"/>
              </w:rPr>
              <w:t>Topaless</w:t>
            </w:r>
            <w:proofErr w:type="spellEnd"/>
            <w:r w:rsidRPr="0088581C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F.C. Tablets 100mg</w:t>
            </w:r>
          </w:p>
        </w:tc>
        <w:tc>
          <w:tcPr>
            <w:tcW w:w="700" w:type="pct"/>
          </w:tcPr>
          <w:p w14:paraId="6DA1EB09" w14:textId="1DC2542F" w:rsidR="00B74920" w:rsidRPr="002F27BC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88581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十全實業股份有限公司</w:t>
            </w:r>
          </w:p>
        </w:tc>
        <w:tc>
          <w:tcPr>
            <w:tcW w:w="1300" w:type="pct"/>
            <w:vMerge/>
          </w:tcPr>
          <w:p w14:paraId="21B971C6" w14:textId="77777777" w:rsidR="00B74920" w:rsidRPr="0088581C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0B9BA924" w14:textId="624E7DDD" w:rsidTr="00251463">
        <w:tc>
          <w:tcPr>
            <w:tcW w:w="150" w:type="pct"/>
          </w:tcPr>
          <w:p w14:paraId="3105DCB1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48F03044" w14:textId="447D4AC3" w:rsidR="00B74920" w:rsidRPr="0053157F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E20D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E20D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部藥製字</w:t>
            </w:r>
            <w:proofErr w:type="gramEnd"/>
            <w:r w:rsidRPr="00E20D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E20D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059418</w:t>
            </w:r>
            <w:r w:rsidRPr="00E20D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417882DC" w14:textId="6F338621" w:rsidR="00B74920" w:rsidRPr="0053157F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E20D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力停</w:t>
            </w:r>
            <w:proofErr w:type="gramStart"/>
            <w:r w:rsidRPr="00E20D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癲膜衣錠</w:t>
            </w:r>
            <w:proofErr w:type="gramEnd"/>
            <w:r w:rsidRPr="00E20D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25</w:t>
            </w:r>
            <w:r w:rsidRPr="00E20D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474109D0" w14:textId="7E6917ED" w:rsidR="00B74920" w:rsidRPr="0053157F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E20D1D">
              <w:rPr>
                <w:rFonts w:ascii="Times New Roman" w:eastAsia="標楷體" w:hAnsi="Times New Roman"/>
                <w:shd w:val="clear" w:color="auto" w:fill="FFFFFF" w:themeFill="background1"/>
              </w:rPr>
              <w:t>Levelin</w:t>
            </w:r>
            <w:proofErr w:type="spellEnd"/>
            <w:r w:rsidRPr="00E20D1D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F.C. Tablets 25mg</w:t>
            </w:r>
          </w:p>
        </w:tc>
        <w:tc>
          <w:tcPr>
            <w:tcW w:w="700" w:type="pct"/>
          </w:tcPr>
          <w:p w14:paraId="25224CE0" w14:textId="5B207FC4" w:rsidR="00B74920" w:rsidRPr="0053157F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E20D1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瑞士藥廠股份有限公司</w:t>
            </w:r>
          </w:p>
        </w:tc>
        <w:tc>
          <w:tcPr>
            <w:tcW w:w="1300" w:type="pct"/>
            <w:vMerge/>
          </w:tcPr>
          <w:p w14:paraId="783F6551" w14:textId="77777777" w:rsidR="00B74920" w:rsidRPr="00E20D1D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780A8E7B" w14:textId="331ED30E" w:rsidTr="00251463">
        <w:tc>
          <w:tcPr>
            <w:tcW w:w="150" w:type="pct"/>
          </w:tcPr>
          <w:p w14:paraId="51CFC598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2ADC2818" w14:textId="45D12F02" w:rsidR="00B74920" w:rsidRPr="0089195E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121A5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121A5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部藥製字</w:t>
            </w:r>
            <w:proofErr w:type="gramEnd"/>
            <w:r w:rsidRPr="00121A5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121A5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059419</w:t>
            </w:r>
            <w:r w:rsidRPr="00121A5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5AFAEC52" w14:textId="566327FC" w:rsidR="00B74920" w:rsidRPr="003526E8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121A5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力停</w:t>
            </w:r>
            <w:proofErr w:type="gramStart"/>
            <w:r w:rsidRPr="00121A5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癲膜衣錠</w:t>
            </w:r>
            <w:proofErr w:type="gramEnd"/>
            <w:r w:rsidRPr="00121A5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50</w:t>
            </w:r>
            <w:r w:rsidRPr="00121A5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6748EA31" w14:textId="576D89C7" w:rsidR="00B74920" w:rsidRPr="003526E8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121A53">
              <w:rPr>
                <w:rFonts w:ascii="Times New Roman" w:eastAsia="標楷體" w:hAnsi="Times New Roman"/>
                <w:shd w:val="clear" w:color="auto" w:fill="FFFFFF" w:themeFill="background1"/>
              </w:rPr>
              <w:t>Levelin</w:t>
            </w:r>
            <w:proofErr w:type="spellEnd"/>
            <w:r w:rsidRPr="00121A53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F.C. Tablets 50mg</w:t>
            </w:r>
          </w:p>
        </w:tc>
        <w:tc>
          <w:tcPr>
            <w:tcW w:w="700" w:type="pct"/>
          </w:tcPr>
          <w:p w14:paraId="734D42EC" w14:textId="4CABB331" w:rsidR="00B74920" w:rsidRPr="003526E8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121A5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瑞士藥廠股份有限公司</w:t>
            </w:r>
          </w:p>
        </w:tc>
        <w:tc>
          <w:tcPr>
            <w:tcW w:w="1300" w:type="pct"/>
            <w:vMerge/>
          </w:tcPr>
          <w:p w14:paraId="40939907" w14:textId="77777777" w:rsidR="00B74920" w:rsidRPr="00121A53" w:rsidRDefault="00B74920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25F005BA" w14:textId="77777777" w:rsidTr="00251463">
        <w:tc>
          <w:tcPr>
            <w:tcW w:w="150" w:type="pct"/>
          </w:tcPr>
          <w:p w14:paraId="6AE7FFFF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6154CDB3" w14:textId="79CDCD0B" w:rsidR="00B74920" w:rsidRPr="00121A53" w:rsidRDefault="00B74920" w:rsidP="00B7492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部藥製字</w:t>
            </w:r>
            <w:proofErr w:type="gramEnd"/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060549</w:t>
            </w: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0D6433CE" w14:textId="674007D2" w:rsidR="00B74920" w:rsidRPr="00121A53" w:rsidRDefault="00B74920" w:rsidP="00B7492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"</w:t>
            </w: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十全</w:t>
            </w: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"</w:t>
            </w:r>
            <w:proofErr w:type="gramStart"/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癲除膜衣錠</w:t>
            </w:r>
            <w:proofErr w:type="gramEnd"/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50</w:t>
            </w: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58242F44" w14:textId="1E78E1A0" w:rsidR="00B74920" w:rsidRPr="00121A53" w:rsidRDefault="00B74920" w:rsidP="00B7492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251463">
              <w:rPr>
                <w:rFonts w:ascii="Times New Roman" w:eastAsia="標楷體" w:hAnsi="Times New Roman"/>
                <w:shd w:val="clear" w:color="auto" w:fill="FFFFFF" w:themeFill="background1"/>
              </w:rPr>
              <w:t>Topaless</w:t>
            </w:r>
            <w:proofErr w:type="spellEnd"/>
            <w:r w:rsidRPr="00251463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F.C. Tablets 50mg "S.C."</w:t>
            </w:r>
          </w:p>
        </w:tc>
        <w:tc>
          <w:tcPr>
            <w:tcW w:w="700" w:type="pct"/>
          </w:tcPr>
          <w:p w14:paraId="7F361DD7" w14:textId="1E7484E7" w:rsidR="00B74920" w:rsidRPr="00121A53" w:rsidRDefault="00B74920" w:rsidP="00B7492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251463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十全實業股份有限公司</w:t>
            </w:r>
          </w:p>
        </w:tc>
        <w:tc>
          <w:tcPr>
            <w:tcW w:w="1300" w:type="pct"/>
            <w:vMerge/>
          </w:tcPr>
          <w:p w14:paraId="5A23AEA6" w14:textId="77777777" w:rsidR="00B74920" w:rsidRPr="00121A53" w:rsidRDefault="00B74920" w:rsidP="00B7492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B74920" w14:paraId="5B7FC309" w14:textId="77777777" w:rsidTr="00251463">
        <w:tc>
          <w:tcPr>
            <w:tcW w:w="150" w:type="pct"/>
          </w:tcPr>
          <w:p w14:paraId="72DCD54B" w14:textId="77777777" w:rsidR="00B74920" w:rsidRPr="003D126C" w:rsidRDefault="00B74920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1CEF8979" w14:textId="771B5A39" w:rsidR="00B74920" w:rsidRPr="00121A53" w:rsidRDefault="00B74920" w:rsidP="00B7492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E7606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E7606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部藥輸字</w:t>
            </w:r>
            <w:proofErr w:type="gramEnd"/>
            <w:r w:rsidRPr="00E7606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E7606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026103</w:t>
            </w:r>
            <w:r w:rsidRPr="00E7606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2C7997BD" w14:textId="6F612168" w:rsidR="00B74920" w:rsidRPr="00121A53" w:rsidRDefault="00B74920" w:rsidP="00B7492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E7606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意必美膜衣錠</w:t>
            </w:r>
            <w:proofErr w:type="gramEnd"/>
            <w:r w:rsidRPr="00E7606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50</w:t>
            </w:r>
            <w:r w:rsidRPr="00E7606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4FBEEAA7" w14:textId="7C4B97C7" w:rsidR="00B74920" w:rsidRPr="00121A53" w:rsidRDefault="00B74920" w:rsidP="00B7492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E7606D">
              <w:rPr>
                <w:rFonts w:ascii="Times New Roman" w:eastAsia="標楷體" w:hAnsi="Times New Roman"/>
                <w:shd w:val="clear" w:color="auto" w:fill="FFFFFF" w:themeFill="background1"/>
              </w:rPr>
              <w:t>Epimate</w:t>
            </w:r>
            <w:proofErr w:type="spellEnd"/>
            <w:r w:rsidRPr="00E7606D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50</w:t>
            </w:r>
          </w:p>
        </w:tc>
        <w:tc>
          <w:tcPr>
            <w:tcW w:w="700" w:type="pct"/>
          </w:tcPr>
          <w:p w14:paraId="6A3CDCF6" w14:textId="7B0A9703" w:rsidR="00B74920" w:rsidRPr="00121A53" w:rsidRDefault="00B74920" w:rsidP="00B7492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E7606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瑪</w:t>
            </w:r>
            <w:proofErr w:type="gramEnd"/>
            <w:r w:rsidRPr="00E7606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科隆股份有限公司</w:t>
            </w:r>
          </w:p>
        </w:tc>
        <w:tc>
          <w:tcPr>
            <w:tcW w:w="1300" w:type="pct"/>
            <w:vMerge/>
          </w:tcPr>
          <w:p w14:paraId="3BF5B078" w14:textId="77777777" w:rsidR="00B74920" w:rsidRPr="00121A53" w:rsidRDefault="00B74920" w:rsidP="00B7492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251463" w14:paraId="36C785A2" w14:textId="79626C51" w:rsidTr="00251463">
        <w:tc>
          <w:tcPr>
            <w:tcW w:w="150" w:type="pct"/>
          </w:tcPr>
          <w:p w14:paraId="3B18FE4D" w14:textId="77777777" w:rsidR="00251463" w:rsidRPr="003D126C" w:rsidRDefault="00251463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48E0950E" w14:textId="52868B62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A46F6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A46F6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部藥製字</w:t>
            </w:r>
            <w:proofErr w:type="gramEnd"/>
            <w:r w:rsidRPr="00A46F6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A46F6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060264</w:t>
            </w:r>
            <w:r w:rsidRPr="00A46F6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6AC3260E" w14:textId="649331EF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A46F6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妥偏停</w:t>
            </w:r>
            <w:proofErr w:type="gramEnd"/>
            <w:r w:rsidRPr="00A46F6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持續性釋放膠囊</w:t>
            </w:r>
            <w:r w:rsidRPr="00A46F6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25</w:t>
            </w:r>
            <w:r w:rsidRPr="00A46F6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5B97DD79" w14:textId="220F1E31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A46F67">
              <w:rPr>
                <w:rFonts w:ascii="Times New Roman" w:eastAsia="標楷體" w:hAnsi="Times New Roman"/>
                <w:shd w:val="clear" w:color="auto" w:fill="FFFFFF" w:themeFill="background1"/>
              </w:rPr>
              <w:t>Trokendi</w:t>
            </w:r>
            <w:proofErr w:type="spellEnd"/>
            <w:r w:rsidRPr="00A46F67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XR extended-release capsules 25mg</w:t>
            </w:r>
          </w:p>
        </w:tc>
        <w:tc>
          <w:tcPr>
            <w:tcW w:w="700" w:type="pct"/>
          </w:tcPr>
          <w:p w14:paraId="6C18447E" w14:textId="63E8B823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A46F67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友華生技醫藥股份有限公司</w:t>
            </w:r>
          </w:p>
        </w:tc>
        <w:tc>
          <w:tcPr>
            <w:tcW w:w="1300" w:type="pct"/>
            <w:vMerge w:val="restart"/>
          </w:tcPr>
          <w:p w14:paraId="4FE26A44" w14:textId="22FC85F2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1.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用於成人及六歲以上兒童局部癲癇、</w:t>
            </w:r>
            <w:proofErr w:type="gramStart"/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併</w:t>
            </w:r>
            <w:proofErr w:type="gramEnd"/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有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LENNOX-GASTAUT 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lastRenderedPageBreak/>
              <w:t>症候群之癲癇或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原發性全身性強直陣攣癲癇的輔助治療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2.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用於成人及六歲以上兒童局部癲癇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(PARTIAL ONSET SEIZURE) 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之單一藥物治療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3.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用於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12</w:t>
            </w:r>
            <w:r w:rsidRPr="001B0F3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歲以上患者之預防性偏頭痛</w:t>
            </w:r>
          </w:p>
        </w:tc>
      </w:tr>
      <w:tr w:rsidR="00251463" w14:paraId="047A2478" w14:textId="3C13A2DF" w:rsidTr="00251463">
        <w:tc>
          <w:tcPr>
            <w:tcW w:w="150" w:type="pct"/>
          </w:tcPr>
          <w:p w14:paraId="5A59F462" w14:textId="77777777" w:rsidR="00251463" w:rsidRPr="003D126C" w:rsidRDefault="00251463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48013B01" w14:textId="50BFC14B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部藥製字</w:t>
            </w:r>
            <w:proofErr w:type="gramEnd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060265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72416250" w14:textId="5DB5E961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妥偏停</w:t>
            </w:r>
            <w:proofErr w:type="gramEnd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持續性釋放膠囊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50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516585CE" w14:textId="677903E5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D86664">
              <w:rPr>
                <w:rFonts w:ascii="Times New Roman" w:eastAsia="標楷體" w:hAnsi="Times New Roman"/>
                <w:shd w:val="clear" w:color="auto" w:fill="FFFFFF" w:themeFill="background1"/>
              </w:rPr>
              <w:t>Trokendi</w:t>
            </w:r>
            <w:proofErr w:type="spellEnd"/>
            <w:r w:rsidRPr="00D86664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XR extended-release capsules 50mg</w:t>
            </w:r>
          </w:p>
        </w:tc>
        <w:tc>
          <w:tcPr>
            <w:tcW w:w="700" w:type="pct"/>
          </w:tcPr>
          <w:p w14:paraId="3ECB1BA8" w14:textId="0F1CCCFF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友華生技醫藥股份有限公司</w:t>
            </w:r>
          </w:p>
        </w:tc>
        <w:tc>
          <w:tcPr>
            <w:tcW w:w="1300" w:type="pct"/>
            <w:vMerge/>
          </w:tcPr>
          <w:p w14:paraId="585C1BA1" w14:textId="77777777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251463" w14:paraId="2DE52455" w14:textId="609CC86D" w:rsidTr="00251463">
        <w:tc>
          <w:tcPr>
            <w:tcW w:w="150" w:type="pct"/>
          </w:tcPr>
          <w:p w14:paraId="2285E224" w14:textId="77777777" w:rsidR="00251463" w:rsidRPr="003D126C" w:rsidRDefault="00251463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05413B79" w14:textId="33FEBA69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部藥製字</w:t>
            </w:r>
            <w:proofErr w:type="gramEnd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060266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329353DF" w14:textId="7F756C26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妥偏停</w:t>
            </w:r>
            <w:proofErr w:type="gramEnd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持續性釋放膠囊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100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59054D5B" w14:textId="2094800A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D86664">
              <w:rPr>
                <w:rFonts w:ascii="Times New Roman" w:eastAsia="標楷體" w:hAnsi="Times New Roman"/>
                <w:shd w:val="clear" w:color="auto" w:fill="FFFFFF" w:themeFill="background1"/>
              </w:rPr>
              <w:t>Trokendi</w:t>
            </w:r>
            <w:proofErr w:type="spellEnd"/>
            <w:r w:rsidRPr="00D86664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XR extended-release capsules 100mg</w:t>
            </w:r>
          </w:p>
        </w:tc>
        <w:tc>
          <w:tcPr>
            <w:tcW w:w="700" w:type="pct"/>
          </w:tcPr>
          <w:p w14:paraId="3B757081" w14:textId="3675B93D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友華生技醫藥股份有限公司</w:t>
            </w:r>
          </w:p>
        </w:tc>
        <w:tc>
          <w:tcPr>
            <w:tcW w:w="1300" w:type="pct"/>
            <w:vMerge/>
          </w:tcPr>
          <w:p w14:paraId="79C1EEBC" w14:textId="77777777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251463" w14:paraId="7AF12515" w14:textId="1FF0AD24" w:rsidTr="00251463">
        <w:tc>
          <w:tcPr>
            <w:tcW w:w="150" w:type="pct"/>
          </w:tcPr>
          <w:p w14:paraId="1209F3C1" w14:textId="77777777" w:rsidR="00251463" w:rsidRPr="003D126C" w:rsidRDefault="00251463" w:rsidP="00EE6071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600" w:type="pct"/>
          </w:tcPr>
          <w:p w14:paraId="22D8EFE2" w14:textId="0A262744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</w:t>
            </w:r>
            <w:proofErr w:type="gramStart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部藥製字</w:t>
            </w:r>
            <w:proofErr w:type="gramEnd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第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060267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1100" w:type="pct"/>
          </w:tcPr>
          <w:p w14:paraId="7777707D" w14:textId="66D14302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gramStart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妥偏停</w:t>
            </w:r>
            <w:proofErr w:type="gramEnd"/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持續性釋放膠囊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200</w:t>
            </w: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1150" w:type="pct"/>
          </w:tcPr>
          <w:p w14:paraId="3C235EE0" w14:textId="2A9401ED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D86664">
              <w:rPr>
                <w:rFonts w:ascii="Times New Roman" w:eastAsia="標楷體" w:hAnsi="Times New Roman"/>
                <w:shd w:val="clear" w:color="auto" w:fill="FFFFFF" w:themeFill="background1"/>
              </w:rPr>
              <w:t>Trokendi</w:t>
            </w:r>
            <w:proofErr w:type="spellEnd"/>
            <w:r w:rsidRPr="00D86664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XR extended-release capsules 200mg</w:t>
            </w:r>
          </w:p>
        </w:tc>
        <w:tc>
          <w:tcPr>
            <w:tcW w:w="700" w:type="pct"/>
          </w:tcPr>
          <w:p w14:paraId="33FB8DC5" w14:textId="25BD14B9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86664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友華生技醫藥股份有限公司</w:t>
            </w:r>
          </w:p>
        </w:tc>
        <w:tc>
          <w:tcPr>
            <w:tcW w:w="1300" w:type="pct"/>
            <w:vMerge/>
          </w:tcPr>
          <w:p w14:paraId="6F2F07E1" w14:textId="77777777" w:rsidR="00251463" w:rsidRPr="00C76928" w:rsidRDefault="00251463" w:rsidP="0053157F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</w:tbl>
    <w:p w14:paraId="54CC042F" w14:textId="77777777" w:rsidR="006B0639" w:rsidRPr="006B0639" w:rsidRDefault="006B0639" w:rsidP="00C1396D">
      <w:pPr>
        <w:rPr>
          <w:rFonts w:ascii="Times New Roman" w:eastAsia="標楷體" w:hAnsi="Times New Roman"/>
          <w:shd w:val="clear" w:color="auto" w:fill="FFFFFF" w:themeFill="background1"/>
        </w:rPr>
      </w:pPr>
    </w:p>
    <w:sectPr w:rsidR="006B0639" w:rsidRPr="006B0639" w:rsidSect="006B0639">
      <w:pgSz w:w="16838" w:h="11906" w:orient="landscape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D9D61" w14:textId="77777777" w:rsidR="005B214E" w:rsidRDefault="005B214E" w:rsidP="003B56BC">
      <w:r>
        <w:separator/>
      </w:r>
    </w:p>
  </w:endnote>
  <w:endnote w:type="continuationSeparator" w:id="0">
    <w:p w14:paraId="09EBA973" w14:textId="77777777" w:rsidR="005B214E" w:rsidRDefault="005B214E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88BFC" w14:textId="77777777" w:rsidR="005B214E" w:rsidRDefault="005B214E" w:rsidP="003B56BC">
      <w:r>
        <w:separator/>
      </w:r>
    </w:p>
  </w:footnote>
  <w:footnote w:type="continuationSeparator" w:id="0">
    <w:p w14:paraId="64604B07" w14:textId="77777777" w:rsidR="005B214E" w:rsidRDefault="005B214E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DC7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538C0"/>
    <w:multiLevelType w:val="hybridMultilevel"/>
    <w:tmpl w:val="947A8ACA"/>
    <w:lvl w:ilvl="0" w:tplc="48184BE2">
      <w:start w:val="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D1C7A"/>
    <w:multiLevelType w:val="hybridMultilevel"/>
    <w:tmpl w:val="3184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46F2D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F133D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127946"/>
    <w:multiLevelType w:val="hybridMultilevel"/>
    <w:tmpl w:val="41A23516"/>
    <w:lvl w:ilvl="0" w:tplc="F0B6F57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C716C4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565B65"/>
    <w:multiLevelType w:val="hybridMultilevel"/>
    <w:tmpl w:val="15722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41"/>
    <w:rsid w:val="0000085B"/>
    <w:rsid w:val="00000E9D"/>
    <w:rsid w:val="00001573"/>
    <w:rsid w:val="00001BDC"/>
    <w:rsid w:val="00001FD1"/>
    <w:rsid w:val="000042E9"/>
    <w:rsid w:val="0000496A"/>
    <w:rsid w:val="000050F0"/>
    <w:rsid w:val="00005243"/>
    <w:rsid w:val="0000533D"/>
    <w:rsid w:val="00005E9F"/>
    <w:rsid w:val="0000743C"/>
    <w:rsid w:val="000102F3"/>
    <w:rsid w:val="000106B1"/>
    <w:rsid w:val="00010F40"/>
    <w:rsid w:val="00011906"/>
    <w:rsid w:val="000119DB"/>
    <w:rsid w:val="0001247F"/>
    <w:rsid w:val="00012E40"/>
    <w:rsid w:val="000137C8"/>
    <w:rsid w:val="0001498C"/>
    <w:rsid w:val="00014990"/>
    <w:rsid w:val="00014F47"/>
    <w:rsid w:val="00015040"/>
    <w:rsid w:val="0001599E"/>
    <w:rsid w:val="0001696E"/>
    <w:rsid w:val="00017171"/>
    <w:rsid w:val="000173E0"/>
    <w:rsid w:val="00017AD6"/>
    <w:rsid w:val="0002066B"/>
    <w:rsid w:val="0002300B"/>
    <w:rsid w:val="000231F1"/>
    <w:rsid w:val="00024566"/>
    <w:rsid w:val="00024EB8"/>
    <w:rsid w:val="00026983"/>
    <w:rsid w:val="0002707A"/>
    <w:rsid w:val="00031979"/>
    <w:rsid w:val="000320AB"/>
    <w:rsid w:val="00032A84"/>
    <w:rsid w:val="00033C23"/>
    <w:rsid w:val="0003449A"/>
    <w:rsid w:val="00034AAD"/>
    <w:rsid w:val="00034CF4"/>
    <w:rsid w:val="0003559D"/>
    <w:rsid w:val="000360F2"/>
    <w:rsid w:val="000377C4"/>
    <w:rsid w:val="00037B2C"/>
    <w:rsid w:val="000402E1"/>
    <w:rsid w:val="00040372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2E4F"/>
    <w:rsid w:val="00044F4B"/>
    <w:rsid w:val="00045544"/>
    <w:rsid w:val="00045C46"/>
    <w:rsid w:val="00045FD7"/>
    <w:rsid w:val="0004625C"/>
    <w:rsid w:val="000464DC"/>
    <w:rsid w:val="00046859"/>
    <w:rsid w:val="00047368"/>
    <w:rsid w:val="00047DA7"/>
    <w:rsid w:val="000513B2"/>
    <w:rsid w:val="0005141A"/>
    <w:rsid w:val="00052487"/>
    <w:rsid w:val="000532C1"/>
    <w:rsid w:val="00053A95"/>
    <w:rsid w:val="000541D0"/>
    <w:rsid w:val="00054444"/>
    <w:rsid w:val="000549D5"/>
    <w:rsid w:val="00054B88"/>
    <w:rsid w:val="000564A7"/>
    <w:rsid w:val="00056643"/>
    <w:rsid w:val="00056F8F"/>
    <w:rsid w:val="000574F1"/>
    <w:rsid w:val="00057BAD"/>
    <w:rsid w:val="00060403"/>
    <w:rsid w:val="0006115A"/>
    <w:rsid w:val="0006212E"/>
    <w:rsid w:val="0006243A"/>
    <w:rsid w:val="0006291A"/>
    <w:rsid w:val="00063176"/>
    <w:rsid w:val="00063573"/>
    <w:rsid w:val="000651E9"/>
    <w:rsid w:val="0006594B"/>
    <w:rsid w:val="00065E8A"/>
    <w:rsid w:val="00065F8B"/>
    <w:rsid w:val="00066833"/>
    <w:rsid w:val="000669BF"/>
    <w:rsid w:val="00067628"/>
    <w:rsid w:val="00067980"/>
    <w:rsid w:val="000705C6"/>
    <w:rsid w:val="00070D59"/>
    <w:rsid w:val="000710A8"/>
    <w:rsid w:val="00071E74"/>
    <w:rsid w:val="00072239"/>
    <w:rsid w:val="00073A00"/>
    <w:rsid w:val="00074056"/>
    <w:rsid w:val="00074C19"/>
    <w:rsid w:val="00075517"/>
    <w:rsid w:val="00076C07"/>
    <w:rsid w:val="00077520"/>
    <w:rsid w:val="00077A06"/>
    <w:rsid w:val="00077D35"/>
    <w:rsid w:val="00077DFA"/>
    <w:rsid w:val="00077EC3"/>
    <w:rsid w:val="00080499"/>
    <w:rsid w:val="00080B76"/>
    <w:rsid w:val="000810B0"/>
    <w:rsid w:val="00081D44"/>
    <w:rsid w:val="000820FB"/>
    <w:rsid w:val="000841D6"/>
    <w:rsid w:val="000846C5"/>
    <w:rsid w:val="00084E8A"/>
    <w:rsid w:val="000908C3"/>
    <w:rsid w:val="00090D19"/>
    <w:rsid w:val="0009100D"/>
    <w:rsid w:val="00091C0E"/>
    <w:rsid w:val="00091D64"/>
    <w:rsid w:val="00091DF3"/>
    <w:rsid w:val="000926E5"/>
    <w:rsid w:val="00093776"/>
    <w:rsid w:val="0009412B"/>
    <w:rsid w:val="00094C56"/>
    <w:rsid w:val="00095E36"/>
    <w:rsid w:val="00096F70"/>
    <w:rsid w:val="00097743"/>
    <w:rsid w:val="00097788"/>
    <w:rsid w:val="00097928"/>
    <w:rsid w:val="00097AF0"/>
    <w:rsid w:val="000A04E5"/>
    <w:rsid w:val="000A0803"/>
    <w:rsid w:val="000A1436"/>
    <w:rsid w:val="000A2C92"/>
    <w:rsid w:val="000A3189"/>
    <w:rsid w:val="000A3E05"/>
    <w:rsid w:val="000A3F20"/>
    <w:rsid w:val="000A4010"/>
    <w:rsid w:val="000A4827"/>
    <w:rsid w:val="000A4943"/>
    <w:rsid w:val="000B1861"/>
    <w:rsid w:val="000B1B19"/>
    <w:rsid w:val="000B331E"/>
    <w:rsid w:val="000B3893"/>
    <w:rsid w:val="000B393E"/>
    <w:rsid w:val="000B5587"/>
    <w:rsid w:val="000B61BF"/>
    <w:rsid w:val="000B62FC"/>
    <w:rsid w:val="000B65E8"/>
    <w:rsid w:val="000B6728"/>
    <w:rsid w:val="000B6800"/>
    <w:rsid w:val="000B6937"/>
    <w:rsid w:val="000B7944"/>
    <w:rsid w:val="000C168C"/>
    <w:rsid w:val="000C1BB2"/>
    <w:rsid w:val="000C28FD"/>
    <w:rsid w:val="000C30AB"/>
    <w:rsid w:val="000C3265"/>
    <w:rsid w:val="000C4292"/>
    <w:rsid w:val="000C4EF5"/>
    <w:rsid w:val="000C543F"/>
    <w:rsid w:val="000C5559"/>
    <w:rsid w:val="000C6CDF"/>
    <w:rsid w:val="000C705F"/>
    <w:rsid w:val="000D0FB2"/>
    <w:rsid w:val="000D23E3"/>
    <w:rsid w:val="000D3D55"/>
    <w:rsid w:val="000D575A"/>
    <w:rsid w:val="000D5C02"/>
    <w:rsid w:val="000D6326"/>
    <w:rsid w:val="000D6B6B"/>
    <w:rsid w:val="000D6D71"/>
    <w:rsid w:val="000D6F95"/>
    <w:rsid w:val="000E041F"/>
    <w:rsid w:val="000E056C"/>
    <w:rsid w:val="000E127A"/>
    <w:rsid w:val="000E12D6"/>
    <w:rsid w:val="000E1AC5"/>
    <w:rsid w:val="000E1CD1"/>
    <w:rsid w:val="000E1DD2"/>
    <w:rsid w:val="000E2269"/>
    <w:rsid w:val="000E2ABD"/>
    <w:rsid w:val="000E2C77"/>
    <w:rsid w:val="000E401F"/>
    <w:rsid w:val="000E40B5"/>
    <w:rsid w:val="000E4257"/>
    <w:rsid w:val="000E4800"/>
    <w:rsid w:val="000E4856"/>
    <w:rsid w:val="000E4C77"/>
    <w:rsid w:val="000E511D"/>
    <w:rsid w:val="000E6293"/>
    <w:rsid w:val="000E662C"/>
    <w:rsid w:val="000E7B75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101993"/>
    <w:rsid w:val="00101F28"/>
    <w:rsid w:val="001037C9"/>
    <w:rsid w:val="001040E8"/>
    <w:rsid w:val="00104870"/>
    <w:rsid w:val="001049E0"/>
    <w:rsid w:val="00105264"/>
    <w:rsid w:val="00105CD7"/>
    <w:rsid w:val="00106445"/>
    <w:rsid w:val="00107788"/>
    <w:rsid w:val="001104C1"/>
    <w:rsid w:val="001107F2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1A53"/>
    <w:rsid w:val="001226A2"/>
    <w:rsid w:val="00122B7D"/>
    <w:rsid w:val="00123B37"/>
    <w:rsid w:val="00123FB1"/>
    <w:rsid w:val="00124021"/>
    <w:rsid w:val="0012448A"/>
    <w:rsid w:val="00126276"/>
    <w:rsid w:val="001273D1"/>
    <w:rsid w:val="001278E3"/>
    <w:rsid w:val="0013033A"/>
    <w:rsid w:val="0013078F"/>
    <w:rsid w:val="001307BB"/>
    <w:rsid w:val="00131180"/>
    <w:rsid w:val="001313E1"/>
    <w:rsid w:val="00132D97"/>
    <w:rsid w:val="00133461"/>
    <w:rsid w:val="00133651"/>
    <w:rsid w:val="00133A34"/>
    <w:rsid w:val="00133BBC"/>
    <w:rsid w:val="001342B8"/>
    <w:rsid w:val="001345E5"/>
    <w:rsid w:val="00135523"/>
    <w:rsid w:val="00135EA1"/>
    <w:rsid w:val="00136184"/>
    <w:rsid w:val="001361A7"/>
    <w:rsid w:val="001365D2"/>
    <w:rsid w:val="00137107"/>
    <w:rsid w:val="0014001F"/>
    <w:rsid w:val="001409C3"/>
    <w:rsid w:val="00141063"/>
    <w:rsid w:val="00141ABB"/>
    <w:rsid w:val="0014295C"/>
    <w:rsid w:val="00142B5F"/>
    <w:rsid w:val="00142F23"/>
    <w:rsid w:val="00143373"/>
    <w:rsid w:val="00143AC6"/>
    <w:rsid w:val="00143E3F"/>
    <w:rsid w:val="00144214"/>
    <w:rsid w:val="00144836"/>
    <w:rsid w:val="001455B6"/>
    <w:rsid w:val="00150360"/>
    <w:rsid w:val="001506A2"/>
    <w:rsid w:val="0015246F"/>
    <w:rsid w:val="00153858"/>
    <w:rsid w:val="0015397F"/>
    <w:rsid w:val="00154468"/>
    <w:rsid w:val="001545B8"/>
    <w:rsid w:val="00154625"/>
    <w:rsid w:val="00154725"/>
    <w:rsid w:val="0015485D"/>
    <w:rsid w:val="001552DB"/>
    <w:rsid w:val="00155E7C"/>
    <w:rsid w:val="001562C8"/>
    <w:rsid w:val="0015736A"/>
    <w:rsid w:val="00157A0D"/>
    <w:rsid w:val="00157EF7"/>
    <w:rsid w:val="00161149"/>
    <w:rsid w:val="00162AB9"/>
    <w:rsid w:val="00162D57"/>
    <w:rsid w:val="00163D00"/>
    <w:rsid w:val="00163D1F"/>
    <w:rsid w:val="00167294"/>
    <w:rsid w:val="00171230"/>
    <w:rsid w:val="0017168C"/>
    <w:rsid w:val="00172184"/>
    <w:rsid w:val="00172779"/>
    <w:rsid w:val="001742E9"/>
    <w:rsid w:val="001769E6"/>
    <w:rsid w:val="00176B4B"/>
    <w:rsid w:val="00176C47"/>
    <w:rsid w:val="00180F91"/>
    <w:rsid w:val="00181C61"/>
    <w:rsid w:val="00181E75"/>
    <w:rsid w:val="0018296D"/>
    <w:rsid w:val="00182AE0"/>
    <w:rsid w:val="00183055"/>
    <w:rsid w:val="00184163"/>
    <w:rsid w:val="0018456C"/>
    <w:rsid w:val="00184C05"/>
    <w:rsid w:val="001854EE"/>
    <w:rsid w:val="00185C58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2DA3"/>
    <w:rsid w:val="001938C0"/>
    <w:rsid w:val="0019414A"/>
    <w:rsid w:val="00194453"/>
    <w:rsid w:val="0019467A"/>
    <w:rsid w:val="0019493A"/>
    <w:rsid w:val="001954AE"/>
    <w:rsid w:val="00195A13"/>
    <w:rsid w:val="00195A93"/>
    <w:rsid w:val="00196F45"/>
    <w:rsid w:val="00197462"/>
    <w:rsid w:val="001979BC"/>
    <w:rsid w:val="001A0B73"/>
    <w:rsid w:val="001A0CD4"/>
    <w:rsid w:val="001A139D"/>
    <w:rsid w:val="001A1883"/>
    <w:rsid w:val="001A3280"/>
    <w:rsid w:val="001A3C1C"/>
    <w:rsid w:val="001A3CD6"/>
    <w:rsid w:val="001A5323"/>
    <w:rsid w:val="001A5911"/>
    <w:rsid w:val="001A5DD8"/>
    <w:rsid w:val="001A7593"/>
    <w:rsid w:val="001B0F3D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267"/>
    <w:rsid w:val="001B588F"/>
    <w:rsid w:val="001B7077"/>
    <w:rsid w:val="001B7903"/>
    <w:rsid w:val="001B7AA3"/>
    <w:rsid w:val="001C0186"/>
    <w:rsid w:val="001C0BC6"/>
    <w:rsid w:val="001C2425"/>
    <w:rsid w:val="001C353D"/>
    <w:rsid w:val="001C3825"/>
    <w:rsid w:val="001C53F4"/>
    <w:rsid w:val="001C5A1B"/>
    <w:rsid w:val="001C5ED5"/>
    <w:rsid w:val="001C6640"/>
    <w:rsid w:val="001C673A"/>
    <w:rsid w:val="001C7EBC"/>
    <w:rsid w:val="001D1B3C"/>
    <w:rsid w:val="001D1DCA"/>
    <w:rsid w:val="001D43BC"/>
    <w:rsid w:val="001D5BFE"/>
    <w:rsid w:val="001D5D19"/>
    <w:rsid w:val="001D6C93"/>
    <w:rsid w:val="001D789A"/>
    <w:rsid w:val="001E16C6"/>
    <w:rsid w:val="001E2C16"/>
    <w:rsid w:val="001E3255"/>
    <w:rsid w:val="001E36C3"/>
    <w:rsid w:val="001E3BEB"/>
    <w:rsid w:val="001E4113"/>
    <w:rsid w:val="001E4D43"/>
    <w:rsid w:val="001E4F56"/>
    <w:rsid w:val="001E5B1B"/>
    <w:rsid w:val="001E5CE1"/>
    <w:rsid w:val="001E62A1"/>
    <w:rsid w:val="001E6463"/>
    <w:rsid w:val="001E6F73"/>
    <w:rsid w:val="001E6F88"/>
    <w:rsid w:val="001E6FC4"/>
    <w:rsid w:val="001E70B3"/>
    <w:rsid w:val="001F0101"/>
    <w:rsid w:val="001F0534"/>
    <w:rsid w:val="001F11CF"/>
    <w:rsid w:val="001F2486"/>
    <w:rsid w:val="001F251E"/>
    <w:rsid w:val="001F3DF7"/>
    <w:rsid w:val="001F47D0"/>
    <w:rsid w:val="001F67CC"/>
    <w:rsid w:val="001F71B9"/>
    <w:rsid w:val="001F7C2B"/>
    <w:rsid w:val="00201F85"/>
    <w:rsid w:val="00203113"/>
    <w:rsid w:val="002037BC"/>
    <w:rsid w:val="0020383F"/>
    <w:rsid w:val="002039F2"/>
    <w:rsid w:val="002042C2"/>
    <w:rsid w:val="0020506E"/>
    <w:rsid w:val="00205709"/>
    <w:rsid w:val="00205879"/>
    <w:rsid w:val="002064E3"/>
    <w:rsid w:val="002066FE"/>
    <w:rsid w:val="00206844"/>
    <w:rsid w:val="00207BE7"/>
    <w:rsid w:val="00210D32"/>
    <w:rsid w:val="00211E09"/>
    <w:rsid w:val="0021279D"/>
    <w:rsid w:val="0021280B"/>
    <w:rsid w:val="002129C2"/>
    <w:rsid w:val="00212A15"/>
    <w:rsid w:val="002134C3"/>
    <w:rsid w:val="002135EF"/>
    <w:rsid w:val="0021380E"/>
    <w:rsid w:val="002143D0"/>
    <w:rsid w:val="002147D2"/>
    <w:rsid w:val="00215287"/>
    <w:rsid w:val="002154F6"/>
    <w:rsid w:val="0021575E"/>
    <w:rsid w:val="00215F9D"/>
    <w:rsid w:val="0021615F"/>
    <w:rsid w:val="002162F4"/>
    <w:rsid w:val="00216B1F"/>
    <w:rsid w:val="002202AF"/>
    <w:rsid w:val="002205A8"/>
    <w:rsid w:val="00221639"/>
    <w:rsid w:val="00221E37"/>
    <w:rsid w:val="00222161"/>
    <w:rsid w:val="0022274A"/>
    <w:rsid w:val="00223BFF"/>
    <w:rsid w:val="002243F5"/>
    <w:rsid w:val="00224736"/>
    <w:rsid w:val="00224976"/>
    <w:rsid w:val="00225F49"/>
    <w:rsid w:val="0022637E"/>
    <w:rsid w:val="002270DA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D14"/>
    <w:rsid w:val="00241FED"/>
    <w:rsid w:val="002420D6"/>
    <w:rsid w:val="0024250B"/>
    <w:rsid w:val="0024395F"/>
    <w:rsid w:val="00243B99"/>
    <w:rsid w:val="00244EC1"/>
    <w:rsid w:val="00244F03"/>
    <w:rsid w:val="00245236"/>
    <w:rsid w:val="002452A6"/>
    <w:rsid w:val="002454FA"/>
    <w:rsid w:val="00246966"/>
    <w:rsid w:val="0024708D"/>
    <w:rsid w:val="00250477"/>
    <w:rsid w:val="00250758"/>
    <w:rsid w:val="00251463"/>
    <w:rsid w:val="0025164B"/>
    <w:rsid w:val="002520C5"/>
    <w:rsid w:val="00252DD4"/>
    <w:rsid w:val="002530EC"/>
    <w:rsid w:val="00253FBA"/>
    <w:rsid w:val="00254393"/>
    <w:rsid w:val="002545CE"/>
    <w:rsid w:val="00255E33"/>
    <w:rsid w:val="00257536"/>
    <w:rsid w:val="0026196A"/>
    <w:rsid w:val="00262EB5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5B2"/>
    <w:rsid w:val="00270A16"/>
    <w:rsid w:val="00270A1F"/>
    <w:rsid w:val="00271910"/>
    <w:rsid w:val="0027252E"/>
    <w:rsid w:val="00273DE3"/>
    <w:rsid w:val="0027402D"/>
    <w:rsid w:val="00274996"/>
    <w:rsid w:val="00276511"/>
    <w:rsid w:val="00276AF6"/>
    <w:rsid w:val="00276C47"/>
    <w:rsid w:val="0027776F"/>
    <w:rsid w:val="002779B5"/>
    <w:rsid w:val="00280F43"/>
    <w:rsid w:val="002827C9"/>
    <w:rsid w:val="002828B2"/>
    <w:rsid w:val="002829E2"/>
    <w:rsid w:val="00282AD1"/>
    <w:rsid w:val="002841B1"/>
    <w:rsid w:val="00284CCE"/>
    <w:rsid w:val="00284E09"/>
    <w:rsid w:val="002853C3"/>
    <w:rsid w:val="00285454"/>
    <w:rsid w:val="0028561B"/>
    <w:rsid w:val="00285934"/>
    <w:rsid w:val="00286089"/>
    <w:rsid w:val="0028628A"/>
    <w:rsid w:val="00287A33"/>
    <w:rsid w:val="00290A11"/>
    <w:rsid w:val="002911B5"/>
    <w:rsid w:val="00291E1C"/>
    <w:rsid w:val="002921EB"/>
    <w:rsid w:val="00292D9D"/>
    <w:rsid w:val="00293CC3"/>
    <w:rsid w:val="0029432B"/>
    <w:rsid w:val="002945BB"/>
    <w:rsid w:val="00294900"/>
    <w:rsid w:val="00295558"/>
    <w:rsid w:val="002964E2"/>
    <w:rsid w:val="00296BA3"/>
    <w:rsid w:val="00296E16"/>
    <w:rsid w:val="00297A52"/>
    <w:rsid w:val="002A1887"/>
    <w:rsid w:val="002A2CDB"/>
    <w:rsid w:val="002A3447"/>
    <w:rsid w:val="002A3E0E"/>
    <w:rsid w:val="002A4282"/>
    <w:rsid w:val="002A46FC"/>
    <w:rsid w:val="002A7832"/>
    <w:rsid w:val="002B0D50"/>
    <w:rsid w:val="002B14ED"/>
    <w:rsid w:val="002B48B5"/>
    <w:rsid w:val="002B5B50"/>
    <w:rsid w:val="002B72B9"/>
    <w:rsid w:val="002B784F"/>
    <w:rsid w:val="002C26C1"/>
    <w:rsid w:val="002C413F"/>
    <w:rsid w:val="002C443D"/>
    <w:rsid w:val="002C4641"/>
    <w:rsid w:val="002C4F12"/>
    <w:rsid w:val="002C51C9"/>
    <w:rsid w:val="002C5626"/>
    <w:rsid w:val="002C6177"/>
    <w:rsid w:val="002C61A2"/>
    <w:rsid w:val="002C6578"/>
    <w:rsid w:val="002C76BC"/>
    <w:rsid w:val="002C7C5F"/>
    <w:rsid w:val="002D1B4B"/>
    <w:rsid w:val="002D1CF9"/>
    <w:rsid w:val="002D2171"/>
    <w:rsid w:val="002D23D5"/>
    <w:rsid w:val="002D2686"/>
    <w:rsid w:val="002D2CC3"/>
    <w:rsid w:val="002D32BB"/>
    <w:rsid w:val="002D3FC9"/>
    <w:rsid w:val="002D474B"/>
    <w:rsid w:val="002D59E7"/>
    <w:rsid w:val="002D5D1D"/>
    <w:rsid w:val="002D6997"/>
    <w:rsid w:val="002D69D2"/>
    <w:rsid w:val="002E3F95"/>
    <w:rsid w:val="002E710A"/>
    <w:rsid w:val="002E78CA"/>
    <w:rsid w:val="002E7C86"/>
    <w:rsid w:val="002F036F"/>
    <w:rsid w:val="002F0FCC"/>
    <w:rsid w:val="002F199C"/>
    <w:rsid w:val="002F2727"/>
    <w:rsid w:val="002F27BC"/>
    <w:rsid w:val="002F340F"/>
    <w:rsid w:val="002F3A12"/>
    <w:rsid w:val="002F3C0A"/>
    <w:rsid w:val="002F4783"/>
    <w:rsid w:val="002F49E1"/>
    <w:rsid w:val="002F5609"/>
    <w:rsid w:val="002F6A70"/>
    <w:rsid w:val="002F751E"/>
    <w:rsid w:val="002F7E78"/>
    <w:rsid w:val="002F7E83"/>
    <w:rsid w:val="00301732"/>
    <w:rsid w:val="0030181F"/>
    <w:rsid w:val="003018D9"/>
    <w:rsid w:val="00301A2E"/>
    <w:rsid w:val="003025BF"/>
    <w:rsid w:val="003029B5"/>
    <w:rsid w:val="00305F0F"/>
    <w:rsid w:val="0030700D"/>
    <w:rsid w:val="00311EDE"/>
    <w:rsid w:val="0031212E"/>
    <w:rsid w:val="003126DF"/>
    <w:rsid w:val="00312A82"/>
    <w:rsid w:val="0031350A"/>
    <w:rsid w:val="00313CF7"/>
    <w:rsid w:val="0031537D"/>
    <w:rsid w:val="003155C2"/>
    <w:rsid w:val="00315F9C"/>
    <w:rsid w:val="00316DD6"/>
    <w:rsid w:val="003209F3"/>
    <w:rsid w:val="003218BB"/>
    <w:rsid w:val="00321CA5"/>
    <w:rsid w:val="00322A38"/>
    <w:rsid w:val="00323A1A"/>
    <w:rsid w:val="00324F1C"/>
    <w:rsid w:val="00326532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4A61"/>
    <w:rsid w:val="00336369"/>
    <w:rsid w:val="00336F61"/>
    <w:rsid w:val="003403A0"/>
    <w:rsid w:val="003403AE"/>
    <w:rsid w:val="00340863"/>
    <w:rsid w:val="00341631"/>
    <w:rsid w:val="003420CD"/>
    <w:rsid w:val="00343E24"/>
    <w:rsid w:val="0034466B"/>
    <w:rsid w:val="00344761"/>
    <w:rsid w:val="003451D4"/>
    <w:rsid w:val="00345AEB"/>
    <w:rsid w:val="00345BF5"/>
    <w:rsid w:val="00346490"/>
    <w:rsid w:val="003466E5"/>
    <w:rsid w:val="00350563"/>
    <w:rsid w:val="003523E5"/>
    <w:rsid w:val="003526E8"/>
    <w:rsid w:val="00354389"/>
    <w:rsid w:val="00354B2A"/>
    <w:rsid w:val="003565AD"/>
    <w:rsid w:val="003577D0"/>
    <w:rsid w:val="00357EF8"/>
    <w:rsid w:val="00360BBF"/>
    <w:rsid w:val="00361463"/>
    <w:rsid w:val="00362C26"/>
    <w:rsid w:val="0036341B"/>
    <w:rsid w:val="003636F3"/>
    <w:rsid w:val="00367110"/>
    <w:rsid w:val="00367B9C"/>
    <w:rsid w:val="003708D0"/>
    <w:rsid w:val="00370EB4"/>
    <w:rsid w:val="00371063"/>
    <w:rsid w:val="00371B61"/>
    <w:rsid w:val="00372FA2"/>
    <w:rsid w:val="003735F2"/>
    <w:rsid w:val="00374FE1"/>
    <w:rsid w:val="003750CF"/>
    <w:rsid w:val="003752CB"/>
    <w:rsid w:val="00375B42"/>
    <w:rsid w:val="003773D1"/>
    <w:rsid w:val="00377AE6"/>
    <w:rsid w:val="00380713"/>
    <w:rsid w:val="003808A0"/>
    <w:rsid w:val="00380E14"/>
    <w:rsid w:val="00381F5D"/>
    <w:rsid w:val="003826C6"/>
    <w:rsid w:val="00383F8C"/>
    <w:rsid w:val="003850C5"/>
    <w:rsid w:val="003850FF"/>
    <w:rsid w:val="00386048"/>
    <w:rsid w:val="00386A61"/>
    <w:rsid w:val="00387C17"/>
    <w:rsid w:val="00390CFB"/>
    <w:rsid w:val="00391418"/>
    <w:rsid w:val="0039269B"/>
    <w:rsid w:val="003929AF"/>
    <w:rsid w:val="00393EE2"/>
    <w:rsid w:val="00394AAE"/>
    <w:rsid w:val="00394D72"/>
    <w:rsid w:val="00395092"/>
    <w:rsid w:val="003970A4"/>
    <w:rsid w:val="0039778E"/>
    <w:rsid w:val="003A2F46"/>
    <w:rsid w:val="003A350C"/>
    <w:rsid w:val="003A4120"/>
    <w:rsid w:val="003A63A0"/>
    <w:rsid w:val="003A710E"/>
    <w:rsid w:val="003B009D"/>
    <w:rsid w:val="003B0C2D"/>
    <w:rsid w:val="003B1179"/>
    <w:rsid w:val="003B20AD"/>
    <w:rsid w:val="003B36A0"/>
    <w:rsid w:val="003B4941"/>
    <w:rsid w:val="003B4AEC"/>
    <w:rsid w:val="003B53BF"/>
    <w:rsid w:val="003B56BC"/>
    <w:rsid w:val="003B6D8F"/>
    <w:rsid w:val="003B79B7"/>
    <w:rsid w:val="003C0E64"/>
    <w:rsid w:val="003C1D6C"/>
    <w:rsid w:val="003C1F12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D03B0"/>
    <w:rsid w:val="003D060D"/>
    <w:rsid w:val="003D126C"/>
    <w:rsid w:val="003D19C1"/>
    <w:rsid w:val="003D1EE0"/>
    <w:rsid w:val="003D30B1"/>
    <w:rsid w:val="003D3DB0"/>
    <w:rsid w:val="003D50D3"/>
    <w:rsid w:val="003D50D7"/>
    <w:rsid w:val="003D5A52"/>
    <w:rsid w:val="003D614B"/>
    <w:rsid w:val="003D647C"/>
    <w:rsid w:val="003D6ADC"/>
    <w:rsid w:val="003D6D85"/>
    <w:rsid w:val="003D7B25"/>
    <w:rsid w:val="003D7BB4"/>
    <w:rsid w:val="003E057E"/>
    <w:rsid w:val="003E15EC"/>
    <w:rsid w:val="003E1F5A"/>
    <w:rsid w:val="003E3CC6"/>
    <w:rsid w:val="003E45E0"/>
    <w:rsid w:val="003E5420"/>
    <w:rsid w:val="003E6325"/>
    <w:rsid w:val="003E78BC"/>
    <w:rsid w:val="003F04FB"/>
    <w:rsid w:val="003F0E8C"/>
    <w:rsid w:val="003F1C8E"/>
    <w:rsid w:val="003F2759"/>
    <w:rsid w:val="003F2894"/>
    <w:rsid w:val="003F2986"/>
    <w:rsid w:val="003F38B4"/>
    <w:rsid w:val="003F4CE2"/>
    <w:rsid w:val="003F4E9A"/>
    <w:rsid w:val="003F5C70"/>
    <w:rsid w:val="003F627C"/>
    <w:rsid w:val="003F63EC"/>
    <w:rsid w:val="003F7747"/>
    <w:rsid w:val="003F7880"/>
    <w:rsid w:val="00400390"/>
    <w:rsid w:val="00400BCB"/>
    <w:rsid w:val="00401687"/>
    <w:rsid w:val="00401A08"/>
    <w:rsid w:val="00404BD2"/>
    <w:rsid w:val="00405C6B"/>
    <w:rsid w:val="00406215"/>
    <w:rsid w:val="00406BDF"/>
    <w:rsid w:val="00410346"/>
    <w:rsid w:val="00410377"/>
    <w:rsid w:val="004115A5"/>
    <w:rsid w:val="004137A0"/>
    <w:rsid w:val="00413AAE"/>
    <w:rsid w:val="00415A01"/>
    <w:rsid w:val="00415D5C"/>
    <w:rsid w:val="00415E11"/>
    <w:rsid w:val="00416206"/>
    <w:rsid w:val="00416503"/>
    <w:rsid w:val="00417332"/>
    <w:rsid w:val="004179CC"/>
    <w:rsid w:val="00417AD9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491E"/>
    <w:rsid w:val="0042561D"/>
    <w:rsid w:val="00425B0B"/>
    <w:rsid w:val="00426606"/>
    <w:rsid w:val="00427D46"/>
    <w:rsid w:val="004301CC"/>
    <w:rsid w:val="00431837"/>
    <w:rsid w:val="00431A54"/>
    <w:rsid w:val="004331EA"/>
    <w:rsid w:val="00433D15"/>
    <w:rsid w:val="00434AEB"/>
    <w:rsid w:val="00434D0E"/>
    <w:rsid w:val="004350BF"/>
    <w:rsid w:val="00436A8B"/>
    <w:rsid w:val="00437571"/>
    <w:rsid w:val="00437820"/>
    <w:rsid w:val="00437F93"/>
    <w:rsid w:val="004419CF"/>
    <w:rsid w:val="00442988"/>
    <w:rsid w:val="00443436"/>
    <w:rsid w:val="0044378E"/>
    <w:rsid w:val="0044486B"/>
    <w:rsid w:val="004451BC"/>
    <w:rsid w:val="00445A8D"/>
    <w:rsid w:val="004460DB"/>
    <w:rsid w:val="00446189"/>
    <w:rsid w:val="00446477"/>
    <w:rsid w:val="00446851"/>
    <w:rsid w:val="00446ED8"/>
    <w:rsid w:val="0045001B"/>
    <w:rsid w:val="00450264"/>
    <w:rsid w:val="00450C89"/>
    <w:rsid w:val="004518A5"/>
    <w:rsid w:val="004532E3"/>
    <w:rsid w:val="004534F6"/>
    <w:rsid w:val="0045392F"/>
    <w:rsid w:val="00453A37"/>
    <w:rsid w:val="00453B24"/>
    <w:rsid w:val="004559E9"/>
    <w:rsid w:val="004569F2"/>
    <w:rsid w:val="00456C10"/>
    <w:rsid w:val="00456CA9"/>
    <w:rsid w:val="004601F2"/>
    <w:rsid w:val="00460A15"/>
    <w:rsid w:val="00460E40"/>
    <w:rsid w:val="00461F8E"/>
    <w:rsid w:val="004639BF"/>
    <w:rsid w:val="00463B90"/>
    <w:rsid w:val="004649C0"/>
    <w:rsid w:val="004650F6"/>
    <w:rsid w:val="00466380"/>
    <w:rsid w:val="00466D14"/>
    <w:rsid w:val="004702DC"/>
    <w:rsid w:val="00470B91"/>
    <w:rsid w:val="0047128D"/>
    <w:rsid w:val="004713B5"/>
    <w:rsid w:val="004717A3"/>
    <w:rsid w:val="00473389"/>
    <w:rsid w:val="00473D58"/>
    <w:rsid w:val="004744EF"/>
    <w:rsid w:val="00474632"/>
    <w:rsid w:val="004753F7"/>
    <w:rsid w:val="004755FD"/>
    <w:rsid w:val="004761F9"/>
    <w:rsid w:val="00476A89"/>
    <w:rsid w:val="0047762F"/>
    <w:rsid w:val="004776FF"/>
    <w:rsid w:val="00477D9C"/>
    <w:rsid w:val="00480D8B"/>
    <w:rsid w:val="00482656"/>
    <w:rsid w:val="00483E59"/>
    <w:rsid w:val="00486C3A"/>
    <w:rsid w:val="004878B9"/>
    <w:rsid w:val="00490342"/>
    <w:rsid w:val="00490DF1"/>
    <w:rsid w:val="00491525"/>
    <w:rsid w:val="00491658"/>
    <w:rsid w:val="00491E85"/>
    <w:rsid w:val="00494350"/>
    <w:rsid w:val="004948DF"/>
    <w:rsid w:val="00494B0B"/>
    <w:rsid w:val="004956BA"/>
    <w:rsid w:val="00496BFB"/>
    <w:rsid w:val="0049734A"/>
    <w:rsid w:val="004A04B5"/>
    <w:rsid w:val="004A2826"/>
    <w:rsid w:val="004A3023"/>
    <w:rsid w:val="004A32DE"/>
    <w:rsid w:val="004A3314"/>
    <w:rsid w:val="004A3392"/>
    <w:rsid w:val="004A439D"/>
    <w:rsid w:val="004A5369"/>
    <w:rsid w:val="004A5D25"/>
    <w:rsid w:val="004A65F9"/>
    <w:rsid w:val="004B2102"/>
    <w:rsid w:val="004B2272"/>
    <w:rsid w:val="004B2616"/>
    <w:rsid w:val="004B2EFB"/>
    <w:rsid w:val="004B32D9"/>
    <w:rsid w:val="004B354D"/>
    <w:rsid w:val="004B4EA4"/>
    <w:rsid w:val="004B58CC"/>
    <w:rsid w:val="004B7016"/>
    <w:rsid w:val="004B75BA"/>
    <w:rsid w:val="004C04B0"/>
    <w:rsid w:val="004C05D9"/>
    <w:rsid w:val="004C0FA7"/>
    <w:rsid w:val="004C12EF"/>
    <w:rsid w:val="004C2190"/>
    <w:rsid w:val="004C261A"/>
    <w:rsid w:val="004C2905"/>
    <w:rsid w:val="004C2D16"/>
    <w:rsid w:val="004C37E5"/>
    <w:rsid w:val="004C50A6"/>
    <w:rsid w:val="004C5E11"/>
    <w:rsid w:val="004C6AA7"/>
    <w:rsid w:val="004C7022"/>
    <w:rsid w:val="004C717F"/>
    <w:rsid w:val="004D159F"/>
    <w:rsid w:val="004D1D6D"/>
    <w:rsid w:val="004D21C0"/>
    <w:rsid w:val="004D40E2"/>
    <w:rsid w:val="004D4BFC"/>
    <w:rsid w:val="004D4ED0"/>
    <w:rsid w:val="004D4F55"/>
    <w:rsid w:val="004D56A7"/>
    <w:rsid w:val="004D5B11"/>
    <w:rsid w:val="004D7B06"/>
    <w:rsid w:val="004E0196"/>
    <w:rsid w:val="004E051B"/>
    <w:rsid w:val="004E136E"/>
    <w:rsid w:val="004E33E0"/>
    <w:rsid w:val="004E4BC6"/>
    <w:rsid w:val="004E5077"/>
    <w:rsid w:val="004E50EE"/>
    <w:rsid w:val="004E53FD"/>
    <w:rsid w:val="004E5D24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7D0"/>
    <w:rsid w:val="004F3813"/>
    <w:rsid w:val="004F4667"/>
    <w:rsid w:val="004F4819"/>
    <w:rsid w:val="004F4C41"/>
    <w:rsid w:val="004F4FF3"/>
    <w:rsid w:val="0050285B"/>
    <w:rsid w:val="005030A5"/>
    <w:rsid w:val="00503747"/>
    <w:rsid w:val="005044AF"/>
    <w:rsid w:val="005047FF"/>
    <w:rsid w:val="005052FD"/>
    <w:rsid w:val="00505BEB"/>
    <w:rsid w:val="00505CA2"/>
    <w:rsid w:val="00505F17"/>
    <w:rsid w:val="005062CE"/>
    <w:rsid w:val="005073B0"/>
    <w:rsid w:val="00507B9E"/>
    <w:rsid w:val="00510BB3"/>
    <w:rsid w:val="00510EFF"/>
    <w:rsid w:val="00513748"/>
    <w:rsid w:val="005138BB"/>
    <w:rsid w:val="00513B90"/>
    <w:rsid w:val="00513C95"/>
    <w:rsid w:val="00514489"/>
    <w:rsid w:val="00514495"/>
    <w:rsid w:val="0051498D"/>
    <w:rsid w:val="005166F2"/>
    <w:rsid w:val="005178E9"/>
    <w:rsid w:val="0052098B"/>
    <w:rsid w:val="00520AC1"/>
    <w:rsid w:val="005210AC"/>
    <w:rsid w:val="00521C05"/>
    <w:rsid w:val="0052200C"/>
    <w:rsid w:val="00522677"/>
    <w:rsid w:val="00522F76"/>
    <w:rsid w:val="00523BBC"/>
    <w:rsid w:val="00525106"/>
    <w:rsid w:val="00525B33"/>
    <w:rsid w:val="00525D2E"/>
    <w:rsid w:val="005267BC"/>
    <w:rsid w:val="00526B9D"/>
    <w:rsid w:val="00526DA3"/>
    <w:rsid w:val="00527099"/>
    <w:rsid w:val="00527D7C"/>
    <w:rsid w:val="00530FC5"/>
    <w:rsid w:val="0053157F"/>
    <w:rsid w:val="00531AA9"/>
    <w:rsid w:val="00533567"/>
    <w:rsid w:val="00533C47"/>
    <w:rsid w:val="00533F29"/>
    <w:rsid w:val="00535450"/>
    <w:rsid w:val="00535644"/>
    <w:rsid w:val="00536CC3"/>
    <w:rsid w:val="005371C6"/>
    <w:rsid w:val="00537458"/>
    <w:rsid w:val="0053748B"/>
    <w:rsid w:val="00537A39"/>
    <w:rsid w:val="005402A3"/>
    <w:rsid w:val="00541C57"/>
    <w:rsid w:val="00542677"/>
    <w:rsid w:val="00542A08"/>
    <w:rsid w:val="0054364B"/>
    <w:rsid w:val="0054373D"/>
    <w:rsid w:val="00543BDC"/>
    <w:rsid w:val="005441B0"/>
    <w:rsid w:val="0054426E"/>
    <w:rsid w:val="00544659"/>
    <w:rsid w:val="00544E7E"/>
    <w:rsid w:val="005450F4"/>
    <w:rsid w:val="00545618"/>
    <w:rsid w:val="00545E85"/>
    <w:rsid w:val="0054607A"/>
    <w:rsid w:val="00546EC4"/>
    <w:rsid w:val="0055146D"/>
    <w:rsid w:val="0055218E"/>
    <w:rsid w:val="0055264E"/>
    <w:rsid w:val="005529AD"/>
    <w:rsid w:val="00552AE1"/>
    <w:rsid w:val="00552B7C"/>
    <w:rsid w:val="00552C9D"/>
    <w:rsid w:val="00552E14"/>
    <w:rsid w:val="00555AE6"/>
    <w:rsid w:val="00555F60"/>
    <w:rsid w:val="00556670"/>
    <w:rsid w:val="00556EAF"/>
    <w:rsid w:val="005605A8"/>
    <w:rsid w:val="005611EF"/>
    <w:rsid w:val="005613E9"/>
    <w:rsid w:val="00561A05"/>
    <w:rsid w:val="0056213B"/>
    <w:rsid w:val="00564ABB"/>
    <w:rsid w:val="00564DC2"/>
    <w:rsid w:val="00565472"/>
    <w:rsid w:val="00566666"/>
    <w:rsid w:val="005675AA"/>
    <w:rsid w:val="00567B30"/>
    <w:rsid w:val="00567D81"/>
    <w:rsid w:val="00570194"/>
    <w:rsid w:val="00570565"/>
    <w:rsid w:val="0057091D"/>
    <w:rsid w:val="00570A9A"/>
    <w:rsid w:val="00570F03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801E1"/>
    <w:rsid w:val="00580D4F"/>
    <w:rsid w:val="00580DAA"/>
    <w:rsid w:val="00582130"/>
    <w:rsid w:val="005837AB"/>
    <w:rsid w:val="00585E61"/>
    <w:rsid w:val="005860B9"/>
    <w:rsid w:val="00586F62"/>
    <w:rsid w:val="00587941"/>
    <w:rsid w:val="00587B3E"/>
    <w:rsid w:val="00587CCB"/>
    <w:rsid w:val="00587EC0"/>
    <w:rsid w:val="00590BF6"/>
    <w:rsid w:val="00590C74"/>
    <w:rsid w:val="00591E20"/>
    <w:rsid w:val="00592A82"/>
    <w:rsid w:val="00592C3B"/>
    <w:rsid w:val="00594DDE"/>
    <w:rsid w:val="005953A0"/>
    <w:rsid w:val="00595D62"/>
    <w:rsid w:val="0059644E"/>
    <w:rsid w:val="0059661E"/>
    <w:rsid w:val="005A0CDB"/>
    <w:rsid w:val="005A1F8D"/>
    <w:rsid w:val="005A240B"/>
    <w:rsid w:val="005A2907"/>
    <w:rsid w:val="005A2B73"/>
    <w:rsid w:val="005A4C75"/>
    <w:rsid w:val="005A5755"/>
    <w:rsid w:val="005A5EAE"/>
    <w:rsid w:val="005A6C3C"/>
    <w:rsid w:val="005A78FB"/>
    <w:rsid w:val="005B0483"/>
    <w:rsid w:val="005B214E"/>
    <w:rsid w:val="005B2B65"/>
    <w:rsid w:val="005B2E90"/>
    <w:rsid w:val="005B3F6D"/>
    <w:rsid w:val="005B4146"/>
    <w:rsid w:val="005B4661"/>
    <w:rsid w:val="005B4CC3"/>
    <w:rsid w:val="005B50D1"/>
    <w:rsid w:val="005B6D74"/>
    <w:rsid w:val="005B7BFB"/>
    <w:rsid w:val="005C11BE"/>
    <w:rsid w:val="005C1444"/>
    <w:rsid w:val="005C434D"/>
    <w:rsid w:val="005C5E03"/>
    <w:rsid w:val="005C718C"/>
    <w:rsid w:val="005C75EF"/>
    <w:rsid w:val="005C7830"/>
    <w:rsid w:val="005D10B5"/>
    <w:rsid w:val="005D1B29"/>
    <w:rsid w:val="005D1FDB"/>
    <w:rsid w:val="005D339D"/>
    <w:rsid w:val="005D7764"/>
    <w:rsid w:val="005E00EE"/>
    <w:rsid w:val="005E059D"/>
    <w:rsid w:val="005E13B0"/>
    <w:rsid w:val="005E23F8"/>
    <w:rsid w:val="005E271F"/>
    <w:rsid w:val="005E384D"/>
    <w:rsid w:val="005E3BF1"/>
    <w:rsid w:val="005E3DD3"/>
    <w:rsid w:val="005E4566"/>
    <w:rsid w:val="005E4ADF"/>
    <w:rsid w:val="005E4E78"/>
    <w:rsid w:val="005E62F4"/>
    <w:rsid w:val="005F0E43"/>
    <w:rsid w:val="005F0F5B"/>
    <w:rsid w:val="005F1805"/>
    <w:rsid w:val="005F2FFE"/>
    <w:rsid w:val="005F3147"/>
    <w:rsid w:val="005F3C00"/>
    <w:rsid w:val="005F3E64"/>
    <w:rsid w:val="005F4741"/>
    <w:rsid w:val="005F57CE"/>
    <w:rsid w:val="005F68ED"/>
    <w:rsid w:val="005F6D8A"/>
    <w:rsid w:val="005F792E"/>
    <w:rsid w:val="00600CA8"/>
    <w:rsid w:val="00602C1A"/>
    <w:rsid w:val="006035DD"/>
    <w:rsid w:val="00603D38"/>
    <w:rsid w:val="00605170"/>
    <w:rsid w:val="00605EDA"/>
    <w:rsid w:val="006103C6"/>
    <w:rsid w:val="006112E4"/>
    <w:rsid w:val="006130E6"/>
    <w:rsid w:val="00614A6A"/>
    <w:rsid w:val="006177C2"/>
    <w:rsid w:val="00617BC2"/>
    <w:rsid w:val="00621754"/>
    <w:rsid w:val="00621B59"/>
    <w:rsid w:val="00621C2A"/>
    <w:rsid w:val="00623152"/>
    <w:rsid w:val="00623C35"/>
    <w:rsid w:val="006240B7"/>
    <w:rsid w:val="006248CF"/>
    <w:rsid w:val="00625153"/>
    <w:rsid w:val="00625956"/>
    <w:rsid w:val="00625AB8"/>
    <w:rsid w:val="00626329"/>
    <w:rsid w:val="00626450"/>
    <w:rsid w:val="00626955"/>
    <w:rsid w:val="00630D10"/>
    <w:rsid w:val="00631223"/>
    <w:rsid w:val="00631BCC"/>
    <w:rsid w:val="00633381"/>
    <w:rsid w:val="00633EA6"/>
    <w:rsid w:val="0063780D"/>
    <w:rsid w:val="00640A6C"/>
    <w:rsid w:val="00641C43"/>
    <w:rsid w:val="006422CE"/>
    <w:rsid w:val="00642F54"/>
    <w:rsid w:val="006443C1"/>
    <w:rsid w:val="00644664"/>
    <w:rsid w:val="006448FD"/>
    <w:rsid w:val="006449E8"/>
    <w:rsid w:val="00644F23"/>
    <w:rsid w:val="006457C5"/>
    <w:rsid w:val="0064605E"/>
    <w:rsid w:val="00647127"/>
    <w:rsid w:val="00650041"/>
    <w:rsid w:val="006501B0"/>
    <w:rsid w:val="006515A2"/>
    <w:rsid w:val="00651D24"/>
    <w:rsid w:val="006559FC"/>
    <w:rsid w:val="00655CAE"/>
    <w:rsid w:val="00657225"/>
    <w:rsid w:val="006600E7"/>
    <w:rsid w:val="00660797"/>
    <w:rsid w:val="00660B6C"/>
    <w:rsid w:val="00660DA2"/>
    <w:rsid w:val="006612E3"/>
    <w:rsid w:val="00663FF5"/>
    <w:rsid w:val="0066414C"/>
    <w:rsid w:val="00664BDC"/>
    <w:rsid w:val="00665075"/>
    <w:rsid w:val="006667DB"/>
    <w:rsid w:val="00667B41"/>
    <w:rsid w:val="00667F03"/>
    <w:rsid w:val="00667F28"/>
    <w:rsid w:val="00670780"/>
    <w:rsid w:val="0067082C"/>
    <w:rsid w:val="0067130A"/>
    <w:rsid w:val="00672153"/>
    <w:rsid w:val="00672A7B"/>
    <w:rsid w:val="00673126"/>
    <w:rsid w:val="00673F92"/>
    <w:rsid w:val="00674CFD"/>
    <w:rsid w:val="006767AD"/>
    <w:rsid w:val="00676E4D"/>
    <w:rsid w:val="006777C3"/>
    <w:rsid w:val="00677D3C"/>
    <w:rsid w:val="00681D41"/>
    <w:rsid w:val="00681FC2"/>
    <w:rsid w:val="006824A2"/>
    <w:rsid w:val="0068261E"/>
    <w:rsid w:val="00682827"/>
    <w:rsid w:val="00682CDE"/>
    <w:rsid w:val="00686F5D"/>
    <w:rsid w:val="0069042B"/>
    <w:rsid w:val="0069046F"/>
    <w:rsid w:val="0069200B"/>
    <w:rsid w:val="00692E10"/>
    <w:rsid w:val="006930D0"/>
    <w:rsid w:val="006947C2"/>
    <w:rsid w:val="00694B98"/>
    <w:rsid w:val="00696320"/>
    <w:rsid w:val="0069644D"/>
    <w:rsid w:val="00697722"/>
    <w:rsid w:val="00697C47"/>
    <w:rsid w:val="006A064D"/>
    <w:rsid w:val="006A0FB0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0639"/>
    <w:rsid w:val="006B1BDD"/>
    <w:rsid w:val="006B1CB3"/>
    <w:rsid w:val="006B2E8F"/>
    <w:rsid w:val="006B37A4"/>
    <w:rsid w:val="006B419B"/>
    <w:rsid w:val="006B44DF"/>
    <w:rsid w:val="006B463C"/>
    <w:rsid w:val="006B52F4"/>
    <w:rsid w:val="006B53E7"/>
    <w:rsid w:val="006B5E5C"/>
    <w:rsid w:val="006C17B4"/>
    <w:rsid w:val="006C1F4B"/>
    <w:rsid w:val="006C234F"/>
    <w:rsid w:val="006C3735"/>
    <w:rsid w:val="006C45B7"/>
    <w:rsid w:val="006C47BE"/>
    <w:rsid w:val="006C58E2"/>
    <w:rsid w:val="006C685F"/>
    <w:rsid w:val="006C6FC3"/>
    <w:rsid w:val="006D03EC"/>
    <w:rsid w:val="006D1E5B"/>
    <w:rsid w:val="006D1EDB"/>
    <w:rsid w:val="006D4051"/>
    <w:rsid w:val="006D4DB5"/>
    <w:rsid w:val="006D5C91"/>
    <w:rsid w:val="006D6399"/>
    <w:rsid w:val="006D65DB"/>
    <w:rsid w:val="006D6CB5"/>
    <w:rsid w:val="006D79B8"/>
    <w:rsid w:val="006E06D5"/>
    <w:rsid w:val="006E0778"/>
    <w:rsid w:val="006E13E7"/>
    <w:rsid w:val="006E378C"/>
    <w:rsid w:val="006E3EFC"/>
    <w:rsid w:val="006E4F47"/>
    <w:rsid w:val="006E572E"/>
    <w:rsid w:val="006E5C77"/>
    <w:rsid w:val="006E7EF8"/>
    <w:rsid w:val="006F014D"/>
    <w:rsid w:val="006F03C2"/>
    <w:rsid w:val="006F0E45"/>
    <w:rsid w:val="006F0FDA"/>
    <w:rsid w:val="006F18D0"/>
    <w:rsid w:val="006F2C09"/>
    <w:rsid w:val="006F32C2"/>
    <w:rsid w:val="006F35F7"/>
    <w:rsid w:val="006F3C80"/>
    <w:rsid w:val="006F50D5"/>
    <w:rsid w:val="006F5502"/>
    <w:rsid w:val="006F579F"/>
    <w:rsid w:val="006F5C17"/>
    <w:rsid w:val="006F5E9B"/>
    <w:rsid w:val="006F5F29"/>
    <w:rsid w:val="006F77DB"/>
    <w:rsid w:val="007013D5"/>
    <w:rsid w:val="007014D8"/>
    <w:rsid w:val="00701E62"/>
    <w:rsid w:val="00702954"/>
    <w:rsid w:val="00703667"/>
    <w:rsid w:val="00703733"/>
    <w:rsid w:val="00704BC8"/>
    <w:rsid w:val="00705769"/>
    <w:rsid w:val="007057E2"/>
    <w:rsid w:val="007060B6"/>
    <w:rsid w:val="00706F13"/>
    <w:rsid w:val="0071058A"/>
    <w:rsid w:val="00710FDB"/>
    <w:rsid w:val="00711D0C"/>
    <w:rsid w:val="0071206D"/>
    <w:rsid w:val="0071337B"/>
    <w:rsid w:val="00713510"/>
    <w:rsid w:val="007137C8"/>
    <w:rsid w:val="00713DCB"/>
    <w:rsid w:val="007144AA"/>
    <w:rsid w:val="00714E4D"/>
    <w:rsid w:val="00716422"/>
    <w:rsid w:val="00716B66"/>
    <w:rsid w:val="00716EF9"/>
    <w:rsid w:val="0071778B"/>
    <w:rsid w:val="00717E37"/>
    <w:rsid w:val="00720CBD"/>
    <w:rsid w:val="007211C7"/>
    <w:rsid w:val="00721986"/>
    <w:rsid w:val="00721C3E"/>
    <w:rsid w:val="00721E26"/>
    <w:rsid w:val="007227A0"/>
    <w:rsid w:val="00722CB9"/>
    <w:rsid w:val="007234B7"/>
    <w:rsid w:val="00723E27"/>
    <w:rsid w:val="00723EDA"/>
    <w:rsid w:val="00724052"/>
    <w:rsid w:val="00724161"/>
    <w:rsid w:val="00724B56"/>
    <w:rsid w:val="00725C74"/>
    <w:rsid w:val="00726694"/>
    <w:rsid w:val="007267E3"/>
    <w:rsid w:val="00726D3C"/>
    <w:rsid w:val="00727C5E"/>
    <w:rsid w:val="00731879"/>
    <w:rsid w:val="007334C5"/>
    <w:rsid w:val="00733B3F"/>
    <w:rsid w:val="00733FED"/>
    <w:rsid w:val="00734F6B"/>
    <w:rsid w:val="0073501F"/>
    <w:rsid w:val="00736236"/>
    <w:rsid w:val="00736A57"/>
    <w:rsid w:val="00736C4C"/>
    <w:rsid w:val="00740206"/>
    <w:rsid w:val="00740D54"/>
    <w:rsid w:val="00740E5B"/>
    <w:rsid w:val="00740F5C"/>
    <w:rsid w:val="0074261B"/>
    <w:rsid w:val="0074276A"/>
    <w:rsid w:val="00744DB3"/>
    <w:rsid w:val="007458C1"/>
    <w:rsid w:val="00746A33"/>
    <w:rsid w:val="007470BA"/>
    <w:rsid w:val="00747215"/>
    <w:rsid w:val="0074782D"/>
    <w:rsid w:val="00747CC6"/>
    <w:rsid w:val="00747E28"/>
    <w:rsid w:val="007509CB"/>
    <w:rsid w:val="007517C5"/>
    <w:rsid w:val="00751B85"/>
    <w:rsid w:val="007525E4"/>
    <w:rsid w:val="00752A8B"/>
    <w:rsid w:val="00752CA7"/>
    <w:rsid w:val="00753495"/>
    <w:rsid w:val="007537EB"/>
    <w:rsid w:val="00754A9A"/>
    <w:rsid w:val="00755ECC"/>
    <w:rsid w:val="0075628F"/>
    <w:rsid w:val="00757B6F"/>
    <w:rsid w:val="0076068F"/>
    <w:rsid w:val="00761D46"/>
    <w:rsid w:val="00762580"/>
    <w:rsid w:val="00762E79"/>
    <w:rsid w:val="0076342F"/>
    <w:rsid w:val="007636C8"/>
    <w:rsid w:val="007638FA"/>
    <w:rsid w:val="00765768"/>
    <w:rsid w:val="007658CA"/>
    <w:rsid w:val="00766664"/>
    <w:rsid w:val="0076669E"/>
    <w:rsid w:val="00766C79"/>
    <w:rsid w:val="00767F1D"/>
    <w:rsid w:val="007700B6"/>
    <w:rsid w:val="007707F8"/>
    <w:rsid w:val="00770EE1"/>
    <w:rsid w:val="00771187"/>
    <w:rsid w:val="007717A9"/>
    <w:rsid w:val="00771EB0"/>
    <w:rsid w:val="00771EF5"/>
    <w:rsid w:val="007731C9"/>
    <w:rsid w:val="0077363B"/>
    <w:rsid w:val="00773717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2654"/>
    <w:rsid w:val="007831D8"/>
    <w:rsid w:val="00783A05"/>
    <w:rsid w:val="00783F20"/>
    <w:rsid w:val="00784401"/>
    <w:rsid w:val="00785663"/>
    <w:rsid w:val="00785746"/>
    <w:rsid w:val="00785F75"/>
    <w:rsid w:val="00787EF9"/>
    <w:rsid w:val="007901E5"/>
    <w:rsid w:val="00790E70"/>
    <w:rsid w:val="00790EA3"/>
    <w:rsid w:val="0079123C"/>
    <w:rsid w:val="007936F9"/>
    <w:rsid w:val="00793982"/>
    <w:rsid w:val="0079539A"/>
    <w:rsid w:val="00795AFD"/>
    <w:rsid w:val="00795BF3"/>
    <w:rsid w:val="00795DDA"/>
    <w:rsid w:val="00797E2D"/>
    <w:rsid w:val="007A00DF"/>
    <w:rsid w:val="007A05CD"/>
    <w:rsid w:val="007A2DBB"/>
    <w:rsid w:val="007A358C"/>
    <w:rsid w:val="007A3955"/>
    <w:rsid w:val="007A3EC1"/>
    <w:rsid w:val="007A48AF"/>
    <w:rsid w:val="007A4CAF"/>
    <w:rsid w:val="007A5BF4"/>
    <w:rsid w:val="007A6A0F"/>
    <w:rsid w:val="007A6DD6"/>
    <w:rsid w:val="007A73EC"/>
    <w:rsid w:val="007A780A"/>
    <w:rsid w:val="007B0487"/>
    <w:rsid w:val="007B0F42"/>
    <w:rsid w:val="007B0F51"/>
    <w:rsid w:val="007B1E92"/>
    <w:rsid w:val="007B2D63"/>
    <w:rsid w:val="007B327B"/>
    <w:rsid w:val="007B35A4"/>
    <w:rsid w:val="007B3843"/>
    <w:rsid w:val="007B410C"/>
    <w:rsid w:val="007B4FEF"/>
    <w:rsid w:val="007B580A"/>
    <w:rsid w:val="007B5FBF"/>
    <w:rsid w:val="007B6A1F"/>
    <w:rsid w:val="007B7185"/>
    <w:rsid w:val="007B7240"/>
    <w:rsid w:val="007B76BA"/>
    <w:rsid w:val="007B76D4"/>
    <w:rsid w:val="007B79BB"/>
    <w:rsid w:val="007C0865"/>
    <w:rsid w:val="007C0F18"/>
    <w:rsid w:val="007C1262"/>
    <w:rsid w:val="007C1E87"/>
    <w:rsid w:val="007C2BF8"/>
    <w:rsid w:val="007C3F1F"/>
    <w:rsid w:val="007C40DF"/>
    <w:rsid w:val="007C4241"/>
    <w:rsid w:val="007C43D2"/>
    <w:rsid w:val="007C5031"/>
    <w:rsid w:val="007C54DD"/>
    <w:rsid w:val="007C609E"/>
    <w:rsid w:val="007C63FC"/>
    <w:rsid w:val="007D1788"/>
    <w:rsid w:val="007D1DF8"/>
    <w:rsid w:val="007D2584"/>
    <w:rsid w:val="007D35D5"/>
    <w:rsid w:val="007D3612"/>
    <w:rsid w:val="007D39F0"/>
    <w:rsid w:val="007D48EB"/>
    <w:rsid w:val="007D5EF4"/>
    <w:rsid w:val="007D7314"/>
    <w:rsid w:val="007E07B2"/>
    <w:rsid w:val="007E16FC"/>
    <w:rsid w:val="007E1AF0"/>
    <w:rsid w:val="007E2A20"/>
    <w:rsid w:val="007E2E6A"/>
    <w:rsid w:val="007E356A"/>
    <w:rsid w:val="007E367A"/>
    <w:rsid w:val="007E40EA"/>
    <w:rsid w:val="007E4F27"/>
    <w:rsid w:val="007E648F"/>
    <w:rsid w:val="007E7041"/>
    <w:rsid w:val="007E7082"/>
    <w:rsid w:val="007F18FF"/>
    <w:rsid w:val="007F2D30"/>
    <w:rsid w:val="007F4D35"/>
    <w:rsid w:val="007F5278"/>
    <w:rsid w:val="007F691D"/>
    <w:rsid w:val="007F6C4E"/>
    <w:rsid w:val="007F71CE"/>
    <w:rsid w:val="007F73E3"/>
    <w:rsid w:val="007F79F8"/>
    <w:rsid w:val="007F7B09"/>
    <w:rsid w:val="008007A8"/>
    <w:rsid w:val="00800ABC"/>
    <w:rsid w:val="00802602"/>
    <w:rsid w:val="00802B67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4E49"/>
    <w:rsid w:val="0081612C"/>
    <w:rsid w:val="0081696D"/>
    <w:rsid w:val="0081700D"/>
    <w:rsid w:val="008174D2"/>
    <w:rsid w:val="00817996"/>
    <w:rsid w:val="00820613"/>
    <w:rsid w:val="00820722"/>
    <w:rsid w:val="0082100C"/>
    <w:rsid w:val="00821982"/>
    <w:rsid w:val="00822317"/>
    <w:rsid w:val="00822B7C"/>
    <w:rsid w:val="00822D72"/>
    <w:rsid w:val="0082318D"/>
    <w:rsid w:val="008239B7"/>
    <w:rsid w:val="00824290"/>
    <w:rsid w:val="008244DB"/>
    <w:rsid w:val="0082509E"/>
    <w:rsid w:val="008279C2"/>
    <w:rsid w:val="008306EF"/>
    <w:rsid w:val="0083259E"/>
    <w:rsid w:val="00834706"/>
    <w:rsid w:val="00834879"/>
    <w:rsid w:val="00834E15"/>
    <w:rsid w:val="00836A75"/>
    <w:rsid w:val="00837222"/>
    <w:rsid w:val="00837B60"/>
    <w:rsid w:val="00840811"/>
    <w:rsid w:val="00841689"/>
    <w:rsid w:val="00841D53"/>
    <w:rsid w:val="00842883"/>
    <w:rsid w:val="00842E69"/>
    <w:rsid w:val="00845A1C"/>
    <w:rsid w:val="00845F66"/>
    <w:rsid w:val="00846259"/>
    <w:rsid w:val="008463D7"/>
    <w:rsid w:val="008467D1"/>
    <w:rsid w:val="00846A2F"/>
    <w:rsid w:val="0084741A"/>
    <w:rsid w:val="00847B6B"/>
    <w:rsid w:val="00850B46"/>
    <w:rsid w:val="00851BB1"/>
    <w:rsid w:val="0085276D"/>
    <w:rsid w:val="008529F2"/>
    <w:rsid w:val="008554DE"/>
    <w:rsid w:val="008555C4"/>
    <w:rsid w:val="00855B8D"/>
    <w:rsid w:val="0085608A"/>
    <w:rsid w:val="0085678C"/>
    <w:rsid w:val="008573AE"/>
    <w:rsid w:val="0085765D"/>
    <w:rsid w:val="00860CB4"/>
    <w:rsid w:val="00861297"/>
    <w:rsid w:val="0086161A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75D61"/>
    <w:rsid w:val="0088024A"/>
    <w:rsid w:val="00880719"/>
    <w:rsid w:val="00882362"/>
    <w:rsid w:val="00882450"/>
    <w:rsid w:val="0088292E"/>
    <w:rsid w:val="008829A0"/>
    <w:rsid w:val="0088581C"/>
    <w:rsid w:val="00885FE5"/>
    <w:rsid w:val="008869AA"/>
    <w:rsid w:val="00886CF1"/>
    <w:rsid w:val="00890908"/>
    <w:rsid w:val="00891819"/>
    <w:rsid w:val="0089195E"/>
    <w:rsid w:val="00891F7A"/>
    <w:rsid w:val="00892083"/>
    <w:rsid w:val="0089208F"/>
    <w:rsid w:val="008935ED"/>
    <w:rsid w:val="00893604"/>
    <w:rsid w:val="00893A9A"/>
    <w:rsid w:val="00894466"/>
    <w:rsid w:val="0089597E"/>
    <w:rsid w:val="00896121"/>
    <w:rsid w:val="00896681"/>
    <w:rsid w:val="008967C1"/>
    <w:rsid w:val="00897B8A"/>
    <w:rsid w:val="00897E0A"/>
    <w:rsid w:val="00897E41"/>
    <w:rsid w:val="008A120E"/>
    <w:rsid w:val="008A311B"/>
    <w:rsid w:val="008A3783"/>
    <w:rsid w:val="008A3F92"/>
    <w:rsid w:val="008A41BC"/>
    <w:rsid w:val="008A4684"/>
    <w:rsid w:val="008A4BE1"/>
    <w:rsid w:val="008A51A2"/>
    <w:rsid w:val="008A5B5E"/>
    <w:rsid w:val="008A61CC"/>
    <w:rsid w:val="008A73DA"/>
    <w:rsid w:val="008B03BD"/>
    <w:rsid w:val="008B06D7"/>
    <w:rsid w:val="008B1A86"/>
    <w:rsid w:val="008B23E1"/>
    <w:rsid w:val="008B26BE"/>
    <w:rsid w:val="008B2A90"/>
    <w:rsid w:val="008B37BC"/>
    <w:rsid w:val="008B3D44"/>
    <w:rsid w:val="008B47DA"/>
    <w:rsid w:val="008B521C"/>
    <w:rsid w:val="008B5D34"/>
    <w:rsid w:val="008B5EC0"/>
    <w:rsid w:val="008B7CB9"/>
    <w:rsid w:val="008C26F3"/>
    <w:rsid w:val="008C2742"/>
    <w:rsid w:val="008C3258"/>
    <w:rsid w:val="008C33DC"/>
    <w:rsid w:val="008C3EFD"/>
    <w:rsid w:val="008C40EB"/>
    <w:rsid w:val="008C564F"/>
    <w:rsid w:val="008C7B0D"/>
    <w:rsid w:val="008D085F"/>
    <w:rsid w:val="008D257B"/>
    <w:rsid w:val="008D2B90"/>
    <w:rsid w:val="008D3116"/>
    <w:rsid w:val="008D3291"/>
    <w:rsid w:val="008D32CD"/>
    <w:rsid w:val="008D390A"/>
    <w:rsid w:val="008D47FC"/>
    <w:rsid w:val="008D5635"/>
    <w:rsid w:val="008D56DF"/>
    <w:rsid w:val="008D6861"/>
    <w:rsid w:val="008D6F5F"/>
    <w:rsid w:val="008E0B62"/>
    <w:rsid w:val="008E2F2B"/>
    <w:rsid w:val="008E3464"/>
    <w:rsid w:val="008E4B76"/>
    <w:rsid w:val="008E6328"/>
    <w:rsid w:val="008E65A4"/>
    <w:rsid w:val="008E6E20"/>
    <w:rsid w:val="008E701E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609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7F3"/>
    <w:rsid w:val="00902822"/>
    <w:rsid w:val="009041CE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4F6E"/>
    <w:rsid w:val="0091538F"/>
    <w:rsid w:val="00915D03"/>
    <w:rsid w:val="00915E26"/>
    <w:rsid w:val="00921138"/>
    <w:rsid w:val="00921C42"/>
    <w:rsid w:val="00923E6F"/>
    <w:rsid w:val="0092449C"/>
    <w:rsid w:val="00925299"/>
    <w:rsid w:val="00925F61"/>
    <w:rsid w:val="00930368"/>
    <w:rsid w:val="00930C8E"/>
    <w:rsid w:val="00930D02"/>
    <w:rsid w:val="00931790"/>
    <w:rsid w:val="00931A93"/>
    <w:rsid w:val="0093272F"/>
    <w:rsid w:val="0093306F"/>
    <w:rsid w:val="00933271"/>
    <w:rsid w:val="00934422"/>
    <w:rsid w:val="00935317"/>
    <w:rsid w:val="00935552"/>
    <w:rsid w:val="00935CE8"/>
    <w:rsid w:val="00935D22"/>
    <w:rsid w:val="00937D03"/>
    <w:rsid w:val="00937F75"/>
    <w:rsid w:val="00940C46"/>
    <w:rsid w:val="009410D8"/>
    <w:rsid w:val="009420D5"/>
    <w:rsid w:val="009424B6"/>
    <w:rsid w:val="00943722"/>
    <w:rsid w:val="00944515"/>
    <w:rsid w:val="00944A50"/>
    <w:rsid w:val="00944F76"/>
    <w:rsid w:val="009450AC"/>
    <w:rsid w:val="009509CA"/>
    <w:rsid w:val="009514AE"/>
    <w:rsid w:val="009517C4"/>
    <w:rsid w:val="00952604"/>
    <w:rsid w:val="009526BD"/>
    <w:rsid w:val="009527A7"/>
    <w:rsid w:val="00952CFB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1D3"/>
    <w:rsid w:val="00957B37"/>
    <w:rsid w:val="0096010B"/>
    <w:rsid w:val="00960C09"/>
    <w:rsid w:val="00961196"/>
    <w:rsid w:val="00961207"/>
    <w:rsid w:val="009636F5"/>
    <w:rsid w:val="00963793"/>
    <w:rsid w:val="00964656"/>
    <w:rsid w:val="009646B1"/>
    <w:rsid w:val="00964E1C"/>
    <w:rsid w:val="00966379"/>
    <w:rsid w:val="009667C2"/>
    <w:rsid w:val="00966ACB"/>
    <w:rsid w:val="00967A38"/>
    <w:rsid w:val="00967C4B"/>
    <w:rsid w:val="00971F94"/>
    <w:rsid w:val="009722F4"/>
    <w:rsid w:val="0097283E"/>
    <w:rsid w:val="00972DB7"/>
    <w:rsid w:val="00972E63"/>
    <w:rsid w:val="009734F6"/>
    <w:rsid w:val="00974A0F"/>
    <w:rsid w:val="0097524C"/>
    <w:rsid w:val="00975557"/>
    <w:rsid w:val="00977EF8"/>
    <w:rsid w:val="0098148B"/>
    <w:rsid w:val="00983476"/>
    <w:rsid w:val="00983D0B"/>
    <w:rsid w:val="00984164"/>
    <w:rsid w:val="00986954"/>
    <w:rsid w:val="00987078"/>
    <w:rsid w:val="009879B8"/>
    <w:rsid w:val="00987BBF"/>
    <w:rsid w:val="009901A9"/>
    <w:rsid w:val="0099026C"/>
    <w:rsid w:val="00990338"/>
    <w:rsid w:val="009911C2"/>
    <w:rsid w:val="009920A3"/>
    <w:rsid w:val="00993076"/>
    <w:rsid w:val="009945E2"/>
    <w:rsid w:val="0099591E"/>
    <w:rsid w:val="00995AE1"/>
    <w:rsid w:val="00996A79"/>
    <w:rsid w:val="0099763C"/>
    <w:rsid w:val="009A1C5A"/>
    <w:rsid w:val="009A1FA8"/>
    <w:rsid w:val="009A217A"/>
    <w:rsid w:val="009A250D"/>
    <w:rsid w:val="009A332B"/>
    <w:rsid w:val="009A3566"/>
    <w:rsid w:val="009A38BB"/>
    <w:rsid w:val="009A3FBA"/>
    <w:rsid w:val="009A4704"/>
    <w:rsid w:val="009A7741"/>
    <w:rsid w:val="009A7D70"/>
    <w:rsid w:val="009B0D58"/>
    <w:rsid w:val="009B1380"/>
    <w:rsid w:val="009B4394"/>
    <w:rsid w:val="009B492B"/>
    <w:rsid w:val="009B4DCE"/>
    <w:rsid w:val="009B5288"/>
    <w:rsid w:val="009B5C33"/>
    <w:rsid w:val="009B5DD3"/>
    <w:rsid w:val="009B6557"/>
    <w:rsid w:val="009B7E66"/>
    <w:rsid w:val="009C075F"/>
    <w:rsid w:val="009C08A9"/>
    <w:rsid w:val="009C17B0"/>
    <w:rsid w:val="009C1885"/>
    <w:rsid w:val="009C23A4"/>
    <w:rsid w:val="009C29E7"/>
    <w:rsid w:val="009C30BE"/>
    <w:rsid w:val="009C4966"/>
    <w:rsid w:val="009C4A1A"/>
    <w:rsid w:val="009C4D82"/>
    <w:rsid w:val="009C4DB7"/>
    <w:rsid w:val="009C71CB"/>
    <w:rsid w:val="009C7864"/>
    <w:rsid w:val="009C7BB9"/>
    <w:rsid w:val="009D0781"/>
    <w:rsid w:val="009D110C"/>
    <w:rsid w:val="009D1294"/>
    <w:rsid w:val="009D1AD8"/>
    <w:rsid w:val="009D2FAB"/>
    <w:rsid w:val="009D35D2"/>
    <w:rsid w:val="009D3BCF"/>
    <w:rsid w:val="009D3DFA"/>
    <w:rsid w:val="009D3ED5"/>
    <w:rsid w:val="009D4A47"/>
    <w:rsid w:val="009D556C"/>
    <w:rsid w:val="009D563B"/>
    <w:rsid w:val="009D5DBF"/>
    <w:rsid w:val="009D6296"/>
    <w:rsid w:val="009D65ED"/>
    <w:rsid w:val="009D69A8"/>
    <w:rsid w:val="009D6A9A"/>
    <w:rsid w:val="009D6ABD"/>
    <w:rsid w:val="009D7A9D"/>
    <w:rsid w:val="009E0F4B"/>
    <w:rsid w:val="009E46C1"/>
    <w:rsid w:val="009E59A3"/>
    <w:rsid w:val="009E6B00"/>
    <w:rsid w:val="009F0BA6"/>
    <w:rsid w:val="009F0D61"/>
    <w:rsid w:val="009F1585"/>
    <w:rsid w:val="009F16AE"/>
    <w:rsid w:val="009F1ABC"/>
    <w:rsid w:val="009F1E77"/>
    <w:rsid w:val="009F2079"/>
    <w:rsid w:val="009F2A78"/>
    <w:rsid w:val="009F3199"/>
    <w:rsid w:val="009F37EB"/>
    <w:rsid w:val="009F4364"/>
    <w:rsid w:val="009F6436"/>
    <w:rsid w:val="009F6A6C"/>
    <w:rsid w:val="009F6C95"/>
    <w:rsid w:val="009F7294"/>
    <w:rsid w:val="009F7A0A"/>
    <w:rsid w:val="009F7AC3"/>
    <w:rsid w:val="009F7CE2"/>
    <w:rsid w:val="009F7DD2"/>
    <w:rsid w:val="00A01D57"/>
    <w:rsid w:val="00A01E95"/>
    <w:rsid w:val="00A03F6C"/>
    <w:rsid w:val="00A0468E"/>
    <w:rsid w:val="00A0525C"/>
    <w:rsid w:val="00A05BDB"/>
    <w:rsid w:val="00A06204"/>
    <w:rsid w:val="00A10D08"/>
    <w:rsid w:val="00A11FB1"/>
    <w:rsid w:val="00A1298F"/>
    <w:rsid w:val="00A12A82"/>
    <w:rsid w:val="00A14A10"/>
    <w:rsid w:val="00A1597B"/>
    <w:rsid w:val="00A1746D"/>
    <w:rsid w:val="00A1749B"/>
    <w:rsid w:val="00A17684"/>
    <w:rsid w:val="00A17CDC"/>
    <w:rsid w:val="00A20D37"/>
    <w:rsid w:val="00A21209"/>
    <w:rsid w:val="00A21848"/>
    <w:rsid w:val="00A21F2B"/>
    <w:rsid w:val="00A22452"/>
    <w:rsid w:val="00A22DF4"/>
    <w:rsid w:val="00A240E7"/>
    <w:rsid w:val="00A25C7F"/>
    <w:rsid w:val="00A27030"/>
    <w:rsid w:val="00A271F0"/>
    <w:rsid w:val="00A27289"/>
    <w:rsid w:val="00A3033C"/>
    <w:rsid w:val="00A30C4F"/>
    <w:rsid w:val="00A3153C"/>
    <w:rsid w:val="00A31E4F"/>
    <w:rsid w:val="00A33080"/>
    <w:rsid w:val="00A34014"/>
    <w:rsid w:val="00A35989"/>
    <w:rsid w:val="00A35BA8"/>
    <w:rsid w:val="00A35BE7"/>
    <w:rsid w:val="00A37DA1"/>
    <w:rsid w:val="00A41367"/>
    <w:rsid w:val="00A41EDC"/>
    <w:rsid w:val="00A434FD"/>
    <w:rsid w:val="00A43DE1"/>
    <w:rsid w:val="00A43E17"/>
    <w:rsid w:val="00A440D2"/>
    <w:rsid w:val="00A44873"/>
    <w:rsid w:val="00A44A78"/>
    <w:rsid w:val="00A44E5B"/>
    <w:rsid w:val="00A45087"/>
    <w:rsid w:val="00A46247"/>
    <w:rsid w:val="00A46A2B"/>
    <w:rsid w:val="00A46E4C"/>
    <w:rsid w:val="00A46F67"/>
    <w:rsid w:val="00A471CE"/>
    <w:rsid w:val="00A50C52"/>
    <w:rsid w:val="00A5350B"/>
    <w:rsid w:val="00A53DF1"/>
    <w:rsid w:val="00A54235"/>
    <w:rsid w:val="00A54614"/>
    <w:rsid w:val="00A5557F"/>
    <w:rsid w:val="00A5721A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4AEC"/>
    <w:rsid w:val="00A6640A"/>
    <w:rsid w:val="00A66E7A"/>
    <w:rsid w:val="00A70F27"/>
    <w:rsid w:val="00A71152"/>
    <w:rsid w:val="00A7122D"/>
    <w:rsid w:val="00A733A9"/>
    <w:rsid w:val="00A7475C"/>
    <w:rsid w:val="00A74D3C"/>
    <w:rsid w:val="00A74E52"/>
    <w:rsid w:val="00A74E6D"/>
    <w:rsid w:val="00A754E7"/>
    <w:rsid w:val="00A75FFC"/>
    <w:rsid w:val="00A7638B"/>
    <w:rsid w:val="00A76D90"/>
    <w:rsid w:val="00A811C1"/>
    <w:rsid w:val="00A81EDF"/>
    <w:rsid w:val="00A833AD"/>
    <w:rsid w:val="00A834E6"/>
    <w:rsid w:val="00A83562"/>
    <w:rsid w:val="00A84D58"/>
    <w:rsid w:val="00A84EE7"/>
    <w:rsid w:val="00A854A8"/>
    <w:rsid w:val="00A8570A"/>
    <w:rsid w:val="00A8675C"/>
    <w:rsid w:val="00A8686A"/>
    <w:rsid w:val="00A878A5"/>
    <w:rsid w:val="00A91F11"/>
    <w:rsid w:val="00A9272F"/>
    <w:rsid w:val="00A93BF1"/>
    <w:rsid w:val="00A93E59"/>
    <w:rsid w:val="00A94422"/>
    <w:rsid w:val="00A948FB"/>
    <w:rsid w:val="00A948FE"/>
    <w:rsid w:val="00A95B0D"/>
    <w:rsid w:val="00A95E51"/>
    <w:rsid w:val="00A96505"/>
    <w:rsid w:val="00A96B32"/>
    <w:rsid w:val="00A96C63"/>
    <w:rsid w:val="00AA0764"/>
    <w:rsid w:val="00AA121D"/>
    <w:rsid w:val="00AA2D82"/>
    <w:rsid w:val="00AA3EB2"/>
    <w:rsid w:val="00AA44B9"/>
    <w:rsid w:val="00AA59E4"/>
    <w:rsid w:val="00AA5BC6"/>
    <w:rsid w:val="00AA6D8E"/>
    <w:rsid w:val="00AA6E66"/>
    <w:rsid w:val="00AB1B07"/>
    <w:rsid w:val="00AB2F95"/>
    <w:rsid w:val="00AB378A"/>
    <w:rsid w:val="00AB3B8E"/>
    <w:rsid w:val="00AB4943"/>
    <w:rsid w:val="00AB512C"/>
    <w:rsid w:val="00AB60C5"/>
    <w:rsid w:val="00AB6F0A"/>
    <w:rsid w:val="00AB77F6"/>
    <w:rsid w:val="00AC0E0F"/>
    <w:rsid w:val="00AC13D3"/>
    <w:rsid w:val="00AC2457"/>
    <w:rsid w:val="00AC2F64"/>
    <w:rsid w:val="00AC30E6"/>
    <w:rsid w:val="00AC4BD3"/>
    <w:rsid w:val="00AC679D"/>
    <w:rsid w:val="00AC6CA3"/>
    <w:rsid w:val="00AC6CDC"/>
    <w:rsid w:val="00AC78F0"/>
    <w:rsid w:val="00AD0472"/>
    <w:rsid w:val="00AD1FC3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D6EF0"/>
    <w:rsid w:val="00AE0AF6"/>
    <w:rsid w:val="00AE1098"/>
    <w:rsid w:val="00AE33C8"/>
    <w:rsid w:val="00AE3858"/>
    <w:rsid w:val="00AE4BF5"/>
    <w:rsid w:val="00AE5A9E"/>
    <w:rsid w:val="00AE5E1D"/>
    <w:rsid w:val="00AE64E4"/>
    <w:rsid w:val="00AE76B1"/>
    <w:rsid w:val="00AE7762"/>
    <w:rsid w:val="00AF0AFF"/>
    <w:rsid w:val="00AF0FCB"/>
    <w:rsid w:val="00AF14F0"/>
    <w:rsid w:val="00AF1B37"/>
    <w:rsid w:val="00AF23E3"/>
    <w:rsid w:val="00AF25A7"/>
    <w:rsid w:val="00AF27C2"/>
    <w:rsid w:val="00AF28DF"/>
    <w:rsid w:val="00AF2BAD"/>
    <w:rsid w:val="00AF3E85"/>
    <w:rsid w:val="00AF4706"/>
    <w:rsid w:val="00AF4CC7"/>
    <w:rsid w:val="00AF522A"/>
    <w:rsid w:val="00AF576F"/>
    <w:rsid w:val="00AF5D2B"/>
    <w:rsid w:val="00AF69EA"/>
    <w:rsid w:val="00AF6ED1"/>
    <w:rsid w:val="00AF77B3"/>
    <w:rsid w:val="00AF7C22"/>
    <w:rsid w:val="00B011F8"/>
    <w:rsid w:val="00B017DA"/>
    <w:rsid w:val="00B01841"/>
    <w:rsid w:val="00B038E9"/>
    <w:rsid w:val="00B04BB5"/>
    <w:rsid w:val="00B04F6F"/>
    <w:rsid w:val="00B07AB4"/>
    <w:rsid w:val="00B07C50"/>
    <w:rsid w:val="00B1040F"/>
    <w:rsid w:val="00B107F3"/>
    <w:rsid w:val="00B12BB4"/>
    <w:rsid w:val="00B12E12"/>
    <w:rsid w:val="00B13FB1"/>
    <w:rsid w:val="00B14010"/>
    <w:rsid w:val="00B14B18"/>
    <w:rsid w:val="00B15496"/>
    <w:rsid w:val="00B16652"/>
    <w:rsid w:val="00B16B27"/>
    <w:rsid w:val="00B16F63"/>
    <w:rsid w:val="00B17509"/>
    <w:rsid w:val="00B1794D"/>
    <w:rsid w:val="00B20CB2"/>
    <w:rsid w:val="00B217C2"/>
    <w:rsid w:val="00B21AC7"/>
    <w:rsid w:val="00B21BD1"/>
    <w:rsid w:val="00B22B73"/>
    <w:rsid w:val="00B23816"/>
    <w:rsid w:val="00B23E94"/>
    <w:rsid w:val="00B26316"/>
    <w:rsid w:val="00B26542"/>
    <w:rsid w:val="00B26FA3"/>
    <w:rsid w:val="00B273A2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5534"/>
    <w:rsid w:val="00B36263"/>
    <w:rsid w:val="00B36B52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550"/>
    <w:rsid w:val="00B43B57"/>
    <w:rsid w:val="00B43FA8"/>
    <w:rsid w:val="00B45AA0"/>
    <w:rsid w:val="00B46251"/>
    <w:rsid w:val="00B4683B"/>
    <w:rsid w:val="00B51262"/>
    <w:rsid w:val="00B515DE"/>
    <w:rsid w:val="00B520D9"/>
    <w:rsid w:val="00B525B2"/>
    <w:rsid w:val="00B534DE"/>
    <w:rsid w:val="00B54455"/>
    <w:rsid w:val="00B54909"/>
    <w:rsid w:val="00B57287"/>
    <w:rsid w:val="00B57AEE"/>
    <w:rsid w:val="00B62722"/>
    <w:rsid w:val="00B63288"/>
    <w:rsid w:val="00B644B8"/>
    <w:rsid w:val="00B64D74"/>
    <w:rsid w:val="00B64E63"/>
    <w:rsid w:val="00B65D0A"/>
    <w:rsid w:val="00B65FF0"/>
    <w:rsid w:val="00B671D4"/>
    <w:rsid w:val="00B70945"/>
    <w:rsid w:val="00B70E1C"/>
    <w:rsid w:val="00B712D7"/>
    <w:rsid w:val="00B71BE1"/>
    <w:rsid w:val="00B7255E"/>
    <w:rsid w:val="00B72A58"/>
    <w:rsid w:val="00B72C4D"/>
    <w:rsid w:val="00B73139"/>
    <w:rsid w:val="00B73497"/>
    <w:rsid w:val="00B74857"/>
    <w:rsid w:val="00B74920"/>
    <w:rsid w:val="00B74E5C"/>
    <w:rsid w:val="00B75604"/>
    <w:rsid w:val="00B756B6"/>
    <w:rsid w:val="00B80624"/>
    <w:rsid w:val="00B8206B"/>
    <w:rsid w:val="00B84235"/>
    <w:rsid w:val="00B8469B"/>
    <w:rsid w:val="00B84C69"/>
    <w:rsid w:val="00B85F17"/>
    <w:rsid w:val="00B87465"/>
    <w:rsid w:val="00B874AC"/>
    <w:rsid w:val="00B90899"/>
    <w:rsid w:val="00B91C68"/>
    <w:rsid w:val="00B91FC0"/>
    <w:rsid w:val="00B921A0"/>
    <w:rsid w:val="00B92BFF"/>
    <w:rsid w:val="00B92CC5"/>
    <w:rsid w:val="00B9319A"/>
    <w:rsid w:val="00B947D8"/>
    <w:rsid w:val="00B950F1"/>
    <w:rsid w:val="00B967ED"/>
    <w:rsid w:val="00B96A1B"/>
    <w:rsid w:val="00B972E9"/>
    <w:rsid w:val="00B97408"/>
    <w:rsid w:val="00B9768A"/>
    <w:rsid w:val="00BA4727"/>
    <w:rsid w:val="00BA4E11"/>
    <w:rsid w:val="00BA5886"/>
    <w:rsid w:val="00BA6779"/>
    <w:rsid w:val="00BA720C"/>
    <w:rsid w:val="00BA7F45"/>
    <w:rsid w:val="00BB1930"/>
    <w:rsid w:val="00BB1B8C"/>
    <w:rsid w:val="00BB23A8"/>
    <w:rsid w:val="00BB2614"/>
    <w:rsid w:val="00BB3B2E"/>
    <w:rsid w:val="00BB3CB2"/>
    <w:rsid w:val="00BB408C"/>
    <w:rsid w:val="00BB6689"/>
    <w:rsid w:val="00BB742A"/>
    <w:rsid w:val="00BB77E5"/>
    <w:rsid w:val="00BB7BFB"/>
    <w:rsid w:val="00BB7ECB"/>
    <w:rsid w:val="00BC25D0"/>
    <w:rsid w:val="00BC469B"/>
    <w:rsid w:val="00BC4CFC"/>
    <w:rsid w:val="00BC4DEE"/>
    <w:rsid w:val="00BC5B9E"/>
    <w:rsid w:val="00BD3887"/>
    <w:rsid w:val="00BD38E7"/>
    <w:rsid w:val="00BD7141"/>
    <w:rsid w:val="00BD7E55"/>
    <w:rsid w:val="00BD7E8C"/>
    <w:rsid w:val="00BD7F02"/>
    <w:rsid w:val="00BD7FA1"/>
    <w:rsid w:val="00BE15D1"/>
    <w:rsid w:val="00BE196A"/>
    <w:rsid w:val="00BE1F61"/>
    <w:rsid w:val="00BE2A30"/>
    <w:rsid w:val="00BE3008"/>
    <w:rsid w:val="00BE4A67"/>
    <w:rsid w:val="00BE536D"/>
    <w:rsid w:val="00BE57D4"/>
    <w:rsid w:val="00BE5D4D"/>
    <w:rsid w:val="00BE5DE8"/>
    <w:rsid w:val="00BE65D7"/>
    <w:rsid w:val="00BE6D3A"/>
    <w:rsid w:val="00BE7D96"/>
    <w:rsid w:val="00BF0C75"/>
    <w:rsid w:val="00BF0FB8"/>
    <w:rsid w:val="00BF22D8"/>
    <w:rsid w:val="00BF31DF"/>
    <w:rsid w:val="00BF379E"/>
    <w:rsid w:val="00BF3A12"/>
    <w:rsid w:val="00BF6522"/>
    <w:rsid w:val="00C02CE3"/>
    <w:rsid w:val="00C02D23"/>
    <w:rsid w:val="00C033E7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71F"/>
    <w:rsid w:val="00C11778"/>
    <w:rsid w:val="00C1197C"/>
    <w:rsid w:val="00C12BD4"/>
    <w:rsid w:val="00C134BF"/>
    <w:rsid w:val="00C1396D"/>
    <w:rsid w:val="00C13C72"/>
    <w:rsid w:val="00C1455D"/>
    <w:rsid w:val="00C14A57"/>
    <w:rsid w:val="00C14BC0"/>
    <w:rsid w:val="00C15BDF"/>
    <w:rsid w:val="00C16583"/>
    <w:rsid w:val="00C16C13"/>
    <w:rsid w:val="00C20189"/>
    <w:rsid w:val="00C20653"/>
    <w:rsid w:val="00C20ECC"/>
    <w:rsid w:val="00C21565"/>
    <w:rsid w:val="00C24D7D"/>
    <w:rsid w:val="00C25691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64C2"/>
    <w:rsid w:val="00C3721E"/>
    <w:rsid w:val="00C41395"/>
    <w:rsid w:val="00C43587"/>
    <w:rsid w:val="00C43A18"/>
    <w:rsid w:val="00C445E3"/>
    <w:rsid w:val="00C44B4F"/>
    <w:rsid w:val="00C46FE1"/>
    <w:rsid w:val="00C47C09"/>
    <w:rsid w:val="00C50D2C"/>
    <w:rsid w:val="00C522B3"/>
    <w:rsid w:val="00C53A76"/>
    <w:rsid w:val="00C54BCF"/>
    <w:rsid w:val="00C55115"/>
    <w:rsid w:val="00C56AFF"/>
    <w:rsid w:val="00C56B68"/>
    <w:rsid w:val="00C60446"/>
    <w:rsid w:val="00C61237"/>
    <w:rsid w:val="00C622C6"/>
    <w:rsid w:val="00C628F9"/>
    <w:rsid w:val="00C62C85"/>
    <w:rsid w:val="00C63D0A"/>
    <w:rsid w:val="00C63EEB"/>
    <w:rsid w:val="00C64954"/>
    <w:rsid w:val="00C66C72"/>
    <w:rsid w:val="00C66CDF"/>
    <w:rsid w:val="00C704A7"/>
    <w:rsid w:val="00C704AA"/>
    <w:rsid w:val="00C70B68"/>
    <w:rsid w:val="00C72E85"/>
    <w:rsid w:val="00C73195"/>
    <w:rsid w:val="00C737D6"/>
    <w:rsid w:val="00C74377"/>
    <w:rsid w:val="00C751D6"/>
    <w:rsid w:val="00C760FD"/>
    <w:rsid w:val="00C76928"/>
    <w:rsid w:val="00C7724A"/>
    <w:rsid w:val="00C77BA9"/>
    <w:rsid w:val="00C83358"/>
    <w:rsid w:val="00C833A3"/>
    <w:rsid w:val="00C83E70"/>
    <w:rsid w:val="00C84287"/>
    <w:rsid w:val="00C843DA"/>
    <w:rsid w:val="00C84671"/>
    <w:rsid w:val="00C84C41"/>
    <w:rsid w:val="00C859E3"/>
    <w:rsid w:val="00C85E97"/>
    <w:rsid w:val="00C870E0"/>
    <w:rsid w:val="00C87E59"/>
    <w:rsid w:val="00C87EC3"/>
    <w:rsid w:val="00C900D1"/>
    <w:rsid w:val="00C9062D"/>
    <w:rsid w:val="00C92D21"/>
    <w:rsid w:val="00C93123"/>
    <w:rsid w:val="00C93838"/>
    <w:rsid w:val="00C93D33"/>
    <w:rsid w:val="00C94EC7"/>
    <w:rsid w:val="00C96599"/>
    <w:rsid w:val="00C974E6"/>
    <w:rsid w:val="00C97D0B"/>
    <w:rsid w:val="00CA1255"/>
    <w:rsid w:val="00CA1C21"/>
    <w:rsid w:val="00CA1C3A"/>
    <w:rsid w:val="00CA1EF5"/>
    <w:rsid w:val="00CA2AEE"/>
    <w:rsid w:val="00CA3983"/>
    <w:rsid w:val="00CA4650"/>
    <w:rsid w:val="00CA5C2D"/>
    <w:rsid w:val="00CA794C"/>
    <w:rsid w:val="00CA7BE8"/>
    <w:rsid w:val="00CB0B37"/>
    <w:rsid w:val="00CB0E50"/>
    <w:rsid w:val="00CB1571"/>
    <w:rsid w:val="00CB160E"/>
    <w:rsid w:val="00CB2022"/>
    <w:rsid w:val="00CB22B9"/>
    <w:rsid w:val="00CB2324"/>
    <w:rsid w:val="00CB276C"/>
    <w:rsid w:val="00CB52C3"/>
    <w:rsid w:val="00CB6AC2"/>
    <w:rsid w:val="00CB6BCF"/>
    <w:rsid w:val="00CB72D5"/>
    <w:rsid w:val="00CB7655"/>
    <w:rsid w:val="00CB7D0E"/>
    <w:rsid w:val="00CC12A0"/>
    <w:rsid w:val="00CC1660"/>
    <w:rsid w:val="00CC1FCE"/>
    <w:rsid w:val="00CC28E4"/>
    <w:rsid w:val="00CC3516"/>
    <w:rsid w:val="00CC36E2"/>
    <w:rsid w:val="00CC4901"/>
    <w:rsid w:val="00CC5516"/>
    <w:rsid w:val="00CC5F6D"/>
    <w:rsid w:val="00CC62A0"/>
    <w:rsid w:val="00CC62B2"/>
    <w:rsid w:val="00CC632C"/>
    <w:rsid w:val="00CC7483"/>
    <w:rsid w:val="00CD02BA"/>
    <w:rsid w:val="00CD04F7"/>
    <w:rsid w:val="00CD0796"/>
    <w:rsid w:val="00CD149D"/>
    <w:rsid w:val="00CD185F"/>
    <w:rsid w:val="00CD1F59"/>
    <w:rsid w:val="00CD3091"/>
    <w:rsid w:val="00CD4187"/>
    <w:rsid w:val="00CD4312"/>
    <w:rsid w:val="00CD4794"/>
    <w:rsid w:val="00CD54AA"/>
    <w:rsid w:val="00CD79D6"/>
    <w:rsid w:val="00CD7B7C"/>
    <w:rsid w:val="00CE0135"/>
    <w:rsid w:val="00CE0E4B"/>
    <w:rsid w:val="00CE1098"/>
    <w:rsid w:val="00CE11E3"/>
    <w:rsid w:val="00CE285E"/>
    <w:rsid w:val="00CE3321"/>
    <w:rsid w:val="00CE522C"/>
    <w:rsid w:val="00CE6BBC"/>
    <w:rsid w:val="00CE6C4B"/>
    <w:rsid w:val="00CE6C8C"/>
    <w:rsid w:val="00CF0A1F"/>
    <w:rsid w:val="00CF0AF5"/>
    <w:rsid w:val="00CF1851"/>
    <w:rsid w:val="00CF38D2"/>
    <w:rsid w:val="00CF4782"/>
    <w:rsid w:val="00CF52BD"/>
    <w:rsid w:val="00CF6626"/>
    <w:rsid w:val="00CF69E9"/>
    <w:rsid w:val="00CF6E92"/>
    <w:rsid w:val="00CF73B9"/>
    <w:rsid w:val="00CF7E3E"/>
    <w:rsid w:val="00D00736"/>
    <w:rsid w:val="00D007C1"/>
    <w:rsid w:val="00D01054"/>
    <w:rsid w:val="00D0275D"/>
    <w:rsid w:val="00D03551"/>
    <w:rsid w:val="00D036AF"/>
    <w:rsid w:val="00D04BCA"/>
    <w:rsid w:val="00D04D76"/>
    <w:rsid w:val="00D05313"/>
    <w:rsid w:val="00D05688"/>
    <w:rsid w:val="00D06AF7"/>
    <w:rsid w:val="00D10EEB"/>
    <w:rsid w:val="00D116CA"/>
    <w:rsid w:val="00D11A70"/>
    <w:rsid w:val="00D14801"/>
    <w:rsid w:val="00D14A6E"/>
    <w:rsid w:val="00D16117"/>
    <w:rsid w:val="00D16650"/>
    <w:rsid w:val="00D1677B"/>
    <w:rsid w:val="00D17B1A"/>
    <w:rsid w:val="00D2141F"/>
    <w:rsid w:val="00D2154C"/>
    <w:rsid w:val="00D21DC6"/>
    <w:rsid w:val="00D22761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B75"/>
    <w:rsid w:val="00D335DF"/>
    <w:rsid w:val="00D34A86"/>
    <w:rsid w:val="00D35100"/>
    <w:rsid w:val="00D35D3A"/>
    <w:rsid w:val="00D37335"/>
    <w:rsid w:val="00D405C5"/>
    <w:rsid w:val="00D43B6E"/>
    <w:rsid w:val="00D43B77"/>
    <w:rsid w:val="00D43E77"/>
    <w:rsid w:val="00D44451"/>
    <w:rsid w:val="00D4536A"/>
    <w:rsid w:val="00D46CBC"/>
    <w:rsid w:val="00D46D9E"/>
    <w:rsid w:val="00D46F5A"/>
    <w:rsid w:val="00D47A6A"/>
    <w:rsid w:val="00D47D26"/>
    <w:rsid w:val="00D520B3"/>
    <w:rsid w:val="00D525A5"/>
    <w:rsid w:val="00D527B1"/>
    <w:rsid w:val="00D53238"/>
    <w:rsid w:val="00D53942"/>
    <w:rsid w:val="00D544D7"/>
    <w:rsid w:val="00D5542C"/>
    <w:rsid w:val="00D5589C"/>
    <w:rsid w:val="00D55E01"/>
    <w:rsid w:val="00D56721"/>
    <w:rsid w:val="00D5718A"/>
    <w:rsid w:val="00D60C45"/>
    <w:rsid w:val="00D615AE"/>
    <w:rsid w:val="00D61E17"/>
    <w:rsid w:val="00D6312F"/>
    <w:rsid w:val="00D63209"/>
    <w:rsid w:val="00D63CDD"/>
    <w:rsid w:val="00D63E94"/>
    <w:rsid w:val="00D63F52"/>
    <w:rsid w:val="00D64026"/>
    <w:rsid w:val="00D647E0"/>
    <w:rsid w:val="00D65D04"/>
    <w:rsid w:val="00D65D9D"/>
    <w:rsid w:val="00D65F3A"/>
    <w:rsid w:val="00D672F6"/>
    <w:rsid w:val="00D67672"/>
    <w:rsid w:val="00D70501"/>
    <w:rsid w:val="00D70CB5"/>
    <w:rsid w:val="00D710FD"/>
    <w:rsid w:val="00D7135A"/>
    <w:rsid w:val="00D7317D"/>
    <w:rsid w:val="00D73509"/>
    <w:rsid w:val="00D7476B"/>
    <w:rsid w:val="00D74DFA"/>
    <w:rsid w:val="00D751DC"/>
    <w:rsid w:val="00D7574E"/>
    <w:rsid w:val="00D75A8F"/>
    <w:rsid w:val="00D75ED3"/>
    <w:rsid w:val="00D77081"/>
    <w:rsid w:val="00D80A18"/>
    <w:rsid w:val="00D811D4"/>
    <w:rsid w:val="00D814D0"/>
    <w:rsid w:val="00D81E61"/>
    <w:rsid w:val="00D820F0"/>
    <w:rsid w:val="00D822B7"/>
    <w:rsid w:val="00D824FE"/>
    <w:rsid w:val="00D82FA6"/>
    <w:rsid w:val="00D83DE3"/>
    <w:rsid w:val="00D84159"/>
    <w:rsid w:val="00D84242"/>
    <w:rsid w:val="00D84875"/>
    <w:rsid w:val="00D84EAA"/>
    <w:rsid w:val="00D85843"/>
    <w:rsid w:val="00D86664"/>
    <w:rsid w:val="00D878BD"/>
    <w:rsid w:val="00D908CC"/>
    <w:rsid w:val="00D90F3F"/>
    <w:rsid w:val="00D91ABB"/>
    <w:rsid w:val="00D92E31"/>
    <w:rsid w:val="00D93D1E"/>
    <w:rsid w:val="00D93D72"/>
    <w:rsid w:val="00D9527F"/>
    <w:rsid w:val="00D95C96"/>
    <w:rsid w:val="00D96ABC"/>
    <w:rsid w:val="00D9747A"/>
    <w:rsid w:val="00DA356D"/>
    <w:rsid w:val="00DA3574"/>
    <w:rsid w:val="00DA4C49"/>
    <w:rsid w:val="00DA7406"/>
    <w:rsid w:val="00DB0099"/>
    <w:rsid w:val="00DB02C6"/>
    <w:rsid w:val="00DB0651"/>
    <w:rsid w:val="00DB0BD5"/>
    <w:rsid w:val="00DB15B5"/>
    <w:rsid w:val="00DB21CF"/>
    <w:rsid w:val="00DB28E8"/>
    <w:rsid w:val="00DB2984"/>
    <w:rsid w:val="00DB2C1B"/>
    <w:rsid w:val="00DB4112"/>
    <w:rsid w:val="00DB417A"/>
    <w:rsid w:val="00DB47CB"/>
    <w:rsid w:val="00DB511F"/>
    <w:rsid w:val="00DB5C67"/>
    <w:rsid w:val="00DB609C"/>
    <w:rsid w:val="00DB68C9"/>
    <w:rsid w:val="00DB6C6E"/>
    <w:rsid w:val="00DB746F"/>
    <w:rsid w:val="00DB7F35"/>
    <w:rsid w:val="00DC0F1D"/>
    <w:rsid w:val="00DC2730"/>
    <w:rsid w:val="00DC2D1A"/>
    <w:rsid w:val="00DC2F9A"/>
    <w:rsid w:val="00DC3FF3"/>
    <w:rsid w:val="00DC4039"/>
    <w:rsid w:val="00DC533E"/>
    <w:rsid w:val="00DC53F7"/>
    <w:rsid w:val="00DC637E"/>
    <w:rsid w:val="00DD057C"/>
    <w:rsid w:val="00DD0641"/>
    <w:rsid w:val="00DD0BF4"/>
    <w:rsid w:val="00DD1B5A"/>
    <w:rsid w:val="00DD35DC"/>
    <w:rsid w:val="00DD56BC"/>
    <w:rsid w:val="00DD60E6"/>
    <w:rsid w:val="00DD60EA"/>
    <w:rsid w:val="00DD751C"/>
    <w:rsid w:val="00DD7530"/>
    <w:rsid w:val="00DE03AA"/>
    <w:rsid w:val="00DE1D8E"/>
    <w:rsid w:val="00DE2C48"/>
    <w:rsid w:val="00DE4373"/>
    <w:rsid w:val="00DE475F"/>
    <w:rsid w:val="00DE54C8"/>
    <w:rsid w:val="00DE62E8"/>
    <w:rsid w:val="00DE7214"/>
    <w:rsid w:val="00DE73DF"/>
    <w:rsid w:val="00DE79C5"/>
    <w:rsid w:val="00DE7AD2"/>
    <w:rsid w:val="00DE7D3C"/>
    <w:rsid w:val="00DE7D81"/>
    <w:rsid w:val="00DF0B2E"/>
    <w:rsid w:val="00DF1931"/>
    <w:rsid w:val="00DF3A29"/>
    <w:rsid w:val="00DF3D87"/>
    <w:rsid w:val="00DF469F"/>
    <w:rsid w:val="00DF4927"/>
    <w:rsid w:val="00DF507C"/>
    <w:rsid w:val="00DF5601"/>
    <w:rsid w:val="00DF56DA"/>
    <w:rsid w:val="00DF659A"/>
    <w:rsid w:val="00E0088E"/>
    <w:rsid w:val="00E00E2D"/>
    <w:rsid w:val="00E01222"/>
    <w:rsid w:val="00E02F41"/>
    <w:rsid w:val="00E03233"/>
    <w:rsid w:val="00E033CE"/>
    <w:rsid w:val="00E0474C"/>
    <w:rsid w:val="00E04815"/>
    <w:rsid w:val="00E05A65"/>
    <w:rsid w:val="00E05BBA"/>
    <w:rsid w:val="00E06DD1"/>
    <w:rsid w:val="00E07B27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0D1D"/>
    <w:rsid w:val="00E21A89"/>
    <w:rsid w:val="00E22FBF"/>
    <w:rsid w:val="00E23C12"/>
    <w:rsid w:val="00E23F14"/>
    <w:rsid w:val="00E242F0"/>
    <w:rsid w:val="00E2471B"/>
    <w:rsid w:val="00E25B70"/>
    <w:rsid w:val="00E266F8"/>
    <w:rsid w:val="00E26841"/>
    <w:rsid w:val="00E2753F"/>
    <w:rsid w:val="00E31647"/>
    <w:rsid w:val="00E31D96"/>
    <w:rsid w:val="00E32EDB"/>
    <w:rsid w:val="00E32F83"/>
    <w:rsid w:val="00E3334D"/>
    <w:rsid w:val="00E3338E"/>
    <w:rsid w:val="00E338CE"/>
    <w:rsid w:val="00E33A50"/>
    <w:rsid w:val="00E343EE"/>
    <w:rsid w:val="00E34F67"/>
    <w:rsid w:val="00E3531E"/>
    <w:rsid w:val="00E414A5"/>
    <w:rsid w:val="00E41DA0"/>
    <w:rsid w:val="00E41E78"/>
    <w:rsid w:val="00E42211"/>
    <w:rsid w:val="00E424D7"/>
    <w:rsid w:val="00E42C80"/>
    <w:rsid w:val="00E43180"/>
    <w:rsid w:val="00E4436F"/>
    <w:rsid w:val="00E44374"/>
    <w:rsid w:val="00E4494E"/>
    <w:rsid w:val="00E459AC"/>
    <w:rsid w:val="00E46241"/>
    <w:rsid w:val="00E471B8"/>
    <w:rsid w:val="00E4767C"/>
    <w:rsid w:val="00E50C0F"/>
    <w:rsid w:val="00E511D1"/>
    <w:rsid w:val="00E51585"/>
    <w:rsid w:val="00E52389"/>
    <w:rsid w:val="00E53CAC"/>
    <w:rsid w:val="00E571D3"/>
    <w:rsid w:val="00E62EBD"/>
    <w:rsid w:val="00E62ECE"/>
    <w:rsid w:val="00E6383C"/>
    <w:rsid w:val="00E64C51"/>
    <w:rsid w:val="00E656FD"/>
    <w:rsid w:val="00E65DB7"/>
    <w:rsid w:val="00E66208"/>
    <w:rsid w:val="00E66404"/>
    <w:rsid w:val="00E671E9"/>
    <w:rsid w:val="00E723A1"/>
    <w:rsid w:val="00E728AE"/>
    <w:rsid w:val="00E72EB0"/>
    <w:rsid w:val="00E7346B"/>
    <w:rsid w:val="00E74084"/>
    <w:rsid w:val="00E74E4C"/>
    <w:rsid w:val="00E755E4"/>
    <w:rsid w:val="00E7606D"/>
    <w:rsid w:val="00E77D55"/>
    <w:rsid w:val="00E80155"/>
    <w:rsid w:val="00E81276"/>
    <w:rsid w:val="00E81763"/>
    <w:rsid w:val="00E81D64"/>
    <w:rsid w:val="00E81FB2"/>
    <w:rsid w:val="00E837EA"/>
    <w:rsid w:val="00E83C1D"/>
    <w:rsid w:val="00E83D1F"/>
    <w:rsid w:val="00E855E2"/>
    <w:rsid w:val="00E85715"/>
    <w:rsid w:val="00E865B9"/>
    <w:rsid w:val="00E86624"/>
    <w:rsid w:val="00E9119A"/>
    <w:rsid w:val="00E9137B"/>
    <w:rsid w:val="00E91D56"/>
    <w:rsid w:val="00E91F0A"/>
    <w:rsid w:val="00E91FF2"/>
    <w:rsid w:val="00E920FC"/>
    <w:rsid w:val="00E92B50"/>
    <w:rsid w:val="00E92DAB"/>
    <w:rsid w:val="00E947AB"/>
    <w:rsid w:val="00E94C63"/>
    <w:rsid w:val="00E95861"/>
    <w:rsid w:val="00E9760C"/>
    <w:rsid w:val="00EA06DF"/>
    <w:rsid w:val="00EA2457"/>
    <w:rsid w:val="00EA2C41"/>
    <w:rsid w:val="00EA2C6F"/>
    <w:rsid w:val="00EA3562"/>
    <w:rsid w:val="00EA39AB"/>
    <w:rsid w:val="00EA457B"/>
    <w:rsid w:val="00EA4587"/>
    <w:rsid w:val="00EA794C"/>
    <w:rsid w:val="00EA7ABB"/>
    <w:rsid w:val="00EB0A72"/>
    <w:rsid w:val="00EB1358"/>
    <w:rsid w:val="00EB5E84"/>
    <w:rsid w:val="00EB5F18"/>
    <w:rsid w:val="00EB62A0"/>
    <w:rsid w:val="00EB6530"/>
    <w:rsid w:val="00EB790B"/>
    <w:rsid w:val="00EB7E82"/>
    <w:rsid w:val="00EC20DA"/>
    <w:rsid w:val="00EC3E60"/>
    <w:rsid w:val="00EC4013"/>
    <w:rsid w:val="00EC56BC"/>
    <w:rsid w:val="00EC5CC7"/>
    <w:rsid w:val="00EC5E00"/>
    <w:rsid w:val="00EC64D2"/>
    <w:rsid w:val="00EC6807"/>
    <w:rsid w:val="00ED2574"/>
    <w:rsid w:val="00ED26CC"/>
    <w:rsid w:val="00ED2D42"/>
    <w:rsid w:val="00ED2F93"/>
    <w:rsid w:val="00ED391B"/>
    <w:rsid w:val="00ED412A"/>
    <w:rsid w:val="00ED4A48"/>
    <w:rsid w:val="00ED5752"/>
    <w:rsid w:val="00ED6702"/>
    <w:rsid w:val="00ED6CFF"/>
    <w:rsid w:val="00ED788E"/>
    <w:rsid w:val="00EE18CF"/>
    <w:rsid w:val="00EE2029"/>
    <w:rsid w:val="00EE261E"/>
    <w:rsid w:val="00EE2645"/>
    <w:rsid w:val="00EE3254"/>
    <w:rsid w:val="00EE3CB2"/>
    <w:rsid w:val="00EE410D"/>
    <w:rsid w:val="00EE4CC6"/>
    <w:rsid w:val="00EE54B0"/>
    <w:rsid w:val="00EE5C5E"/>
    <w:rsid w:val="00EE6071"/>
    <w:rsid w:val="00EE6097"/>
    <w:rsid w:val="00EE69A1"/>
    <w:rsid w:val="00EE6FA3"/>
    <w:rsid w:val="00EF0677"/>
    <w:rsid w:val="00EF0BC7"/>
    <w:rsid w:val="00EF0D59"/>
    <w:rsid w:val="00EF0DA0"/>
    <w:rsid w:val="00EF1626"/>
    <w:rsid w:val="00EF17EF"/>
    <w:rsid w:val="00EF36C3"/>
    <w:rsid w:val="00EF4354"/>
    <w:rsid w:val="00EF5148"/>
    <w:rsid w:val="00EF5689"/>
    <w:rsid w:val="00EF596E"/>
    <w:rsid w:val="00EF6460"/>
    <w:rsid w:val="00EF6489"/>
    <w:rsid w:val="00EF68E5"/>
    <w:rsid w:val="00F01BF1"/>
    <w:rsid w:val="00F01E23"/>
    <w:rsid w:val="00F01E4C"/>
    <w:rsid w:val="00F02496"/>
    <w:rsid w:val="00F02CC7"/>
    <w:rsid w:val="00F02F8D"/>
    <w:rsid w:val="00F036B3"/>
    <w:rsid w:val="00F047CC"/>
    <w:rsid w:val="00F05946"/>
    <w:rsid w:val="00F104A2"/>
    <w:rsid w:val="00F1228A"/>
    <w:rsid w:val="00F12DD3"/>
    <w:rsid w:val="00F12F1E"/>
    <w:rsid w:val="00F144B6"/>
    <w:rsid w:val="00F14588"/>
    <w:rsid w:val="00F1494A"/>
    <w:rsid w:val="00F14C7B"/>
    <w:rsid w:val="00F15B9F"/>
    <w:rsid w:val="00F15E99"/>
    <w:rsid w:val="00F17681"/>
    <w:rsid w:val="00F17A5C"/>
    <w:rsid w:val="00F17DBC"/>
    <w:rsid w:val="00F200AF"/>
    <w:rsid w:val="00F20BAD"/>
    <w:rsid w:val="00F20EA6"/>
    <w:rsid w:val="00F21086"/>
    <w:rsid w:val="00F2152A"/>
    <w:rsid w:val="00F2331F"/>
    <w:rsid w:val="00F23589"/>
    <w:rsid w:val="00F23FC2"/>
    <w:rsid w:val="00F24E6E"/>
    <w:rsid w:val="00F27D24"/>
    <w:rsid w:val="00F27E29"/>
    <w:rsid w:val="00F301BF"/>
    <w:rsid w:val="00F30B40"/>
    <w:rsid w:val="00F3119F"/>
    <w:rsid w:val="00F3184D"/>
    <w:rsid w:val="00F31B27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E85"/>
    <w:rsid w:val="00F41A85"/>
    <w:rsid w:val="00F436E5"/>
    <w:rsid w:val="00F4374D"/>
    <w:rsid w:val="00F4397F"/>
    <w:rsid w:val="00F4466A"/>
    <w:rsid w:val="00F44C87"/>
    <w:rsid w:val="00F450F0"/>
    <w:rsid w:val="00F45F3E"/>
    <w:rsid w:val="00F4696D"/>
    <w:rsid w:val="00F46F77"/>
    <w:rsid w:val="00F47FB3"/>
    <w:rsid w:val="00F5040F"/>
    <w:rsid w:val="00F51589"/>
    <w:rsid w:val="00F51B11"/>
    <w:rsid w:val="00F5329E"/>
    <w:rsid w:val="00F5341A"/>
    <w:rsid w:val="00F53CD7"/>
    <w:rsid w:val="00F53FB9"/>
    <w:rsid w:val="00F5418D"/>
    <w:rsid w:val="00F5421D"/>
    <w:rsid w:val="00F551F3"/>
    <w:rsid w:val="00F55BB2"/>
    <w:rsid w:val="00F56E2C"/>
    <w:rsid w:val="00F570F9"/>
    <w:rsid w:val="00F60377"/>
    <w:rsid w:val="00F60527"/>
    <w:rsid w:val="00F60C9D"/>
    <w:rsid w:val="00F612DB"/>
    <w:rsid w:val="00F61338"/>
    <w:rsid w:val="00F6322D"/>
    <w:rsid w:val="00F64530"/>
    <w:rsid w:val="00F648D7"/>
    <w:rsid w:val="00F64BAB"/>
    <w:rsid w:val="00F65859"/>
    <w:rsid w:val="00F65891"/>
    <w:rsid w:val="00F658D7"/>
    <w:rsid w:val="00F668C4"/>
    <w:rsid w:val="00F6735B"/>
    <w:rsid w:val="00F677C8"/>
    <w:rsid w:val="00F710A5"/>
    <w:rsid w:val="00F731EF"/>
    <w:rsid w:val="00F73763"/>
    <w:rsid w:val="00F74069"/>
    <w:rsid w:val="00F74F98"/>
    <w:rsid w:val="00F75F5D"/>
    <w:rsid w:val="00F76BA9"/>
    <w:rsid w:val="00F76DC4"/>
    <w:rsid w:val="00F773E8"/>
    <w:rsid w:val="00F77656"/>
    <w:rsid w:val="00F77983"/>
    <w:rsid w:val="00F80177"/>
    <w:rsid w:val="00F80270"/>
    <w:rsid w:val="00F808E9"/>
    <w:rsid w:val="00F81A18"/>
    <w:rsid w:val="00F82706"/>
    <w:rsid w:val="00F82DCC"/>
    <w:rsid w:val="00F8514B"/>
    <w:rsid w:val="00F85569"/>
    <w:rsid w:val="00F85787"/>
    <w:rsid w:val="00F857A2"/>
    <w:rsid w:val="00F859D7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22E0"/>
    <w:rsid w:val="00F9308F"/>
    <w:rsid w:val="00F93A01"/>
    <w:rsid w:val="00F94181"/>
    <w:rsid w:val="00F9425B"/>
    <w:rsid w:val="00F94617"/>
    <w:rsid w:val="00F94BDC"/>
    <w:rsid w:val="00F953D4"/>
    <w:rsid w:val="00F95D4B"/>
    <w:rsid w:val="00F9609E"/>
    <w:rsid w:val="00F96295"/>
    <w:rsid w:val="00F96340"/>
    <w:rsid w:val="00F96E5F"/>
    <w:rsid w:val="00F971CC"/>
    <w:rsid w:val="00FA09C7"/>
    <w:rsid w:val="00FA1C21"/>
    <w:rsid w:val="00FA211C"/>
    <w:rsid w:val="00FA32C7"/>
    <w:rsid w:val="00FA38A4"/>
    <w:rsid w:val="00FA3AA1"/>
    <w:rsid w:val="00FA66DB"/>
    <w:rsid w:val="00FA6BA9"/>
    <w:rsid w:val="00FA7939"/>
    <w:rsid w:val="00FA7D70"/>
    <w:rsid w:val="00FB2274"/>
    <w:rsid w:val="00FB280C"/>
    <w:rsid w:val="00FB3EA3"/>
    <w:rsid w:val="00FB5623"/>
    <w:rsid w:val="00FB727C"/>
    <w:rsid w:val="00FB798D"/>
    <w:rsid w:val="00FB7A7B"/>
    <w:rsid w:val="00FC011A"/>
    <w:rsid w:val="00FC0A0B"/>
    <w:rsid w:val="00FC21EB"/>
    <w:rsid w:val="00FC29E0"/>
    <w:rsid w:val="00FC2B67"/>
    <w:rsid w:val="00FC30CE"/>
    <w:rsid w:val="00FC31EB"/>
    <w:rsid w:val="00FC39FB"/>
    <w:rsid w:val="00FC445A"/>
    <w:rsid w:val="00FC58E4"/>
    <w:rsid w:val="00FC5D18"/>
    <w:rsid w:val="00FD18AB"/>
    <w:rsid w:val="00FD18FB"/>
    <w:rsid w:val="00FD1F06"/>
    <w:rsid w:val="00FD2038"/>
    <w:rsid w:val="00FD21B5"/>
    <w:rsid w:val="00FD3091"/>
    <w:rsid w:val="00FD33E8"/>
    <w:rsid w:val="00FD407E"/>
    <w:rsid w:val="00FD45A4"/>
    <w:rsid w:val="00FD4A14"/>
    <w:rsid w:val="00FD4F53"/>
    <w:rsid w:val="00FD51BA"/>
    <w:rsid w:val="00FD5549"/>
    <w:rsid w:val="00FD5B73"/>
    <w:rsid w:val="00FD5DCA"/>
    <w:rsid w:val="00FD76F8"/>
    <w:rsid w:val="00FD7ABB"/>
    <w:rsid w:val="00FE0853"/>
    <w:rsid w:val="00FE0BC2"/>
    <w:rsid w:val="00FE149D"/>
    <w:rsid w:val="00FE20F7"/>
    <w:rsid w:val="00FE390A"/>
    <w:rsid w:val="00FE47BB"/>
    <w:rsid w:val="00FE6823"/>
    <w:rsid w:val="00FE6AC4"/>
    <w:rsid w:val="00FF05A1"/>
    <w:rsid w:val="00FF063F"/>
    <w:rsid w:val="00FF1F68"/>
    <w:rsid w:val="00FF28BE"/>
    <w:rsid w:val="00FF2926"/>
    <w:rsid w:val="00FF39D2"/>
    <w:rsid w:val="00FF441A"/>
    <w:rsid w:val="00FF445C"/>
    <w:rsid w:val="00FF541D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B29E114C-9A47-4BEC-A9A3-1532C34E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4179CC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77371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73717"/>
  </w:style>
  <w:style w:type="character" w:customStyle="1" w:styleId="af4">
    <w:name w:val="註解文字 字元"/>
    <w:basedOn w:val="a0"/>
    <w:link w:val="af3"/>
    <w:uiPriority w:val="99"/>
    <w:semiHidden/>
    <w:rsid w:val="00773717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7371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773717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referrals/topiram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CDC64-48E4-430F-95F0-1AC9E432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508</TotalTime>
  <Pages>5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徐瑞虹</cp:lastModifiedBy>
  <cp:revision>14</cp:revision>
  <cp:lastPrinted>2023-11-10T03:33:00Z</cp:lastPrinted>
  <dcterms:created xsi:type="dcterms:W3CDTF">2023-11-07T07:14:00Z</dcterms:created>
  <dcterms:modified xsi:type="dcterms:W3CDTF">2023-11-16T02:36:00Z</dcterms:modified>
</cp:coreProperties>
</file>