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4" w:type="dxa"/>
        <w:tblInd w:w="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"/>
        <w:gridCol w:w="2304"/>
        <w:gridCol w:w="1206"/>
        <w:gridCol w:w="4673"/>
        <w:gridCol w:w="652"/>
        <w:gridCol w:w="652"/>
        <w:gridCol w:w="755"/>
      </w:tblGrid>
      <w:tr w:rsidR="008C2639" w:rsidRPr="008C2639" w:rsidTr="009805CC">
        <w:trPr>
          <w:trHeight w:val="879"/>
        </w:trPr>
        <w:tc>
          <w:tcPr>
            <w:tcW w:w="106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691" w:rsidRPr="000F53BE" w:rsidRDefault="003C3691" w:rsidP="003C369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14"/>
                <w:kern w:val="0"/>
                <w:sz w:val="36"/>
                <w:szCs w:val="36"/>
              </w:rPr>
            </w:pPr>
            <w:bookmarkStart w:id="0" w:name="RANGE!A1:F16"/>
            <w:r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高雄榮民總醫院「</w:t>
            </w:r>
            <w:r w:rsidR="006C6AB6" w:rsidRPr="000F53BE">
              <w:rPr>
                <w:rFonts w:ascii="Calibri" w:eastAsia="標楷體" w:hAnsi="Calibri" w:cs="Calibri" w:hint="eastAsia"/>
                <w:noProof/>
                <w:sz w:val="36"/>
                <w:szCs w:val="36"/>
              </w:rPr>
              <w:t>智能交班訓練平台系統乙案</w:t>
            </w:r>
            <w:r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」</w:t>
            </w:r>
          </w:p>
          <w:p w:rsidR="003C3691" w:rsidRPr="000F53BE" w:rsidRDefault="003C3691" w:rsidP="003C369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14"/>
                <w:kern w:val="0"/>
                <w:sz w:val="36"/>
                <w:szCs w:val="36"/>
              </w:rPr>
            </w:pPr>
            <w:proofErr w:type="gramStart"/>
            <w:r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（</w:t>
            </w:r>
            <w:proofErr w:type="gramEnd"/>
            <w:r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案號：</w:t>
            </w:r>
            <w:r w:rsidR="00C26BC8"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ST</w:t>
            </w:r>
            <w:r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-</w:t>
            </w:r>
            <w:r w:rsidR="006C6AB6"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10030004</w:t>
            </w:r>
            <w:proofErr w:type="gramStart"/>
            <w:r w:rsidRPr="000F53BE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）</w:t>
            </w:r>
            <w:proofErr w:type="gramEnd"/>
          </w:p>
          <w:p w:rsidR="005B7EAA" w:rsidRPr="008C2639" w:rsidRDefault="003C4AB7" w:rsidP="00C26BC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軟體</w:t>
            </w:r>
            <w:r w:rsidR="00C26B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試用及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功能</w:t>
            </w:r>
            <w:r w:rsidR="009805CC" w:rsidRPr="003C369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測試報告</w:t>
            </w:r>
            <w:r w:rsidR="008C2639" w:rsidRPr="003C369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表</w:t>
            </w:r>
            <w:bookmarkEnd w:id="0"/>
          </w:p>
        </w:tc>
      </w:tr>
      <w:tr w:rsidR="007600D9" w:rsidRPr="008C2639" w:rsidTr="009805CC">
        <w:trPr>
          <w:trHeight w:val="519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項次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契約規格功能需求</w:t>
            </w:r>
          </w:p>
        </w:tc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Default="009C4DF0" w:rsidP="006C441F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軟體</w:t>
            </w:r>
            <w:r w:rsidR="007600D9" w:rsidRPr="008C2639">
              <w:rPr>
                <w:rFonts w:ascii="新細明體" w:hAnsi="新細明體" w:cs="新細明體" w:hint="eastAsia"/>
                <w:kern w:val="0"/>
              </w:rPr>
              <w:t>規格功能</w:t>
            </w:r>
          </w:p>
          <w:p w:rsidR="007600D9" w:rsidRPr="008C2639" w:rsidRDefault="007600D9" w:rsidP="006C441F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（請勾選及填列</w:t>
            </w:r>
            <w:r w:rsidR="009C4DF0">
              <w:rPr>
                <w:rFonts w:ascii="新細明體" w:hAnsi="新細明體" w:cs="新細明體" w:hint="eastAsia"/>
                <w:kern w:val="0"/>
              </w:rPr>
              <w:t>軟體</w:t>
            </w:r>
            <w:r w:rsidRPr="008C2639">
              <w:rPr>
                <w:rFonts w:ascii="新細明體" w:hAnsi="新細明體" w:cs="新細明體" w:hint="eastAsia"/>
                <w:kern w:val="0"/>
              </w:rPr>
              <w:t>丈量之數字</w:t>
            </w:r>
            <w:r w:rsidRPr="009120DB">
              <w:rPr>
                <w:rFonts w:ascii="新細明體" w:hAnsi="新細明體" w:cs="新細明體" w:hint="eastAsia"/>
                <w:kern w:val="0"/>
              </w:rPr>
              <w:t>，佐證資料請編列頁碼，並標示註明與本表對應之項次</w:t>
            </w:r>
            <w:r w:rsidRPr="008C2639">
              <w:rPr>
                <w:rFonts w:ascii="新細明體" w:hAnsi="新細明體" w:cs="新細明體" w:hint="eastAsia"/>
                <w:kern w:val="0"/>
              </w:rPr>
              <w:t>）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9" w:rsidRDefault="007600D9" w:rsidP="009120D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C263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請勾選</w:t>
            </w:r>
          </w:p>
          <w:p w:rsidR="007600D9" w:rsidRPr="008C2639" w:rsidRDefault="007600D9" w:rsidP="009120D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C263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是否符合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測試</w:t>
            </w:r>
            <w:r>
              <w:rPr>
                <w:rFonts w:ascii="新細明體" w:hAnsi="新細明體" w:cs="新細明體" w:hint="eastAsia"/>
                <w:kern w:val="0"/>
              </w:rPr>
              <w:t>及試用</w:t>
            </w:r>
            <w:r w:rsidRPr="008C2639">
              <w:rPr>
                <w:rFonts w:ascii="新細明體" w:hAnsi="新細明體" w:cs="新細明體" w:hint="eastAsia"/>
                <w:kern w:val="0"/>
              </w:rPr>
              <w:t>人簽章</w:t>
            </w:r>
          </w:p>
        </w:tc>
      </w:tr>
      <w:tr w:rsidR="007600D9" w:rsidRPr="008C2639" w:rsidTr="009805CC">
        <w:trPr>
          <w:trHeight w:val="311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是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否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43010" w:rsidRPr="008C2639" w:rsidTr="009805CC">
        <w:trPr>
          <w:trHeight w:val="178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F7694" w:rsidRDefault="00543010" w:rsidP="005D1897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2F7694">
              <w:rPr>
                <w:rFonts w:ascii="標楷體" w:eastAsia="標楷體" w:hAnsi="標楷體" w:hint="eastAsia"/>
              </w:rPr>
              <w:t>門診藥局叫號顯示</w:t>
            </w:r>
            <w:proofErr w:type="gramStart"/>
            <w:r w:rsidRPr="002F7694">
              <w:rPr>
                <w:rFonts w:ascii="標楷體" w:eastAsia="標楷體" w:hAnsi="標楷體" w:hint="eastAsia"/>
              </w:rPr>
              <w:t>及候藥系統</w:t>
            </w:r>
            <w:proofErr w:type="gramEnd"/>
            <w:r w:rsidRPr="002F7694">
              <w:rPr>
                <w:rFonts w:ascii="標楷體" w:eastAsia="標楷體" w:hAnsi="標楷體" w:hint="eastAsia"/>
              </w:rPr>
              <w:t>修改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41AC3" w:rsidRDefault="002C4A5D" w:rsidP="004F44BF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543010" w:rsidRPr="00543010">
              <w:rPr>
                <w:rFonts w:ascii="標楷體" w:eastAsia="標楷體" w:hAnsi="標楷體" w:hint="eastAsia"/>
                <w:u w:val="single"/>
              </w:rPr>
              <w:t>門診藥局叫號顯示</w:t>
            </w:r>
            <w:proofErr w:type="gramStart"/>
            <w:r w:rsidR="00543010" w:rsidRPr="00543010">
              <w:rPr>
                <w:rFonts w:ascii="標楷體" w:eastAsia="標楷體" w:hAnsi="標楷體" w:hint="eastAsia"/>
                <w:u w:val="single"/>
              </w:rPr>
              <w:t>及候藥系統</w:t>
            </w:r>
            <w:proofErr w:type="gramEnd"/>
            <w:r w:rsidR="00543010" w:rsidRPr="00543010">
              <w:rPr>
                <w:rFonts w:ascii="標楷體" w:eastAsia="標楷體" w:hAnsi="標楷體" w:hint="eastAsia"/>
                <w:u w:val="single"/>
              </w:rPr>
              <w:t>修改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43010" w:rsidRPr="00241AC3" w:rsidRDefault="002C4A5D" w:rsidP="004F44BF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543010" w:rsidRPr="00543010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P1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（如附件），符合契約規格需求。</w:t>
            </w:r>
          </w:p>
          <w:p w:rsidR="00543010" w:rsidRPr="00241AC3" w:rsidRDefault="00543010" w:rsidP="004F44BF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43010" w:rsidRPr="008C2639" w:rsidTr="009805CC">
        <w:trPr>
          <w:trHeight w:val="169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F7694" w:rsidRDefault="00543010" w:rsidP="005D1897">
            <w:pPr>
              <w:snapToGrid w:val="0"/>
              <w:spacing w:line="0" w:lineRule="atLeast"/>
              <w:ind w:leftChars="1" w:left="36" w:right="278" w:hangingChars="14" w:hanging="34"/>
              <w:jc w:val="both"/>
              <w:rPr>
                <w:rFonts w:ascii="標楷體" w:eastAsia="標楷體" w:hAnsi="標楷體" w:cs="新細明體"/>
              </w:rPr>
            </w:pPr>
            <w:r w:rsidRPr="002F7694">
              <w:rPr>
                <w:rFonts w:ascii="標楷體" w:eastAsia="標楷體" w:hAnsi="標楷體" w:hint="eastAsia"/>
              </w:rPr>
              <w:t>藥局叫號電視顯示程式修改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41AC3" w:rsidRDefault="002C4A5D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543010" w:rsidRPr="00543010">
              <w:rPr>
                <w:rFonts w:ascii="標楷體" w:eastAsia="標楷體" w:hAnsi="標楷體" w:hint="eastAsia"/>
                <w:b/>
                <w:u w:val="single"/>
              </w:rPr>
              <w:t>藥局叫號電視顯示程式修改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43010" w:rsidRPr="00241AC3" w:rsidRDefault="002C4A5D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543010" w:rsidRPr="00543010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P2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（如附件），符合契約規格需求。</w:t>
            </w:r>
          </w:p>
          <w:p w:rsidR="00543010" w:rsidRPr="00241AC3" w:rsidRDefault="00543010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D1282" w:rsidRPr="008C2639" w:rsidTr="009805CC">
        <w:trPr>
          <w:trHeight w:val="169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82" w:rsidRPr="007537E5" w:rsidRDefault="003D1282" w:rsidP="00BE43C9">
            <w:pPr>
              <w:widowControl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82" w:rsidRPr="00241AC3" w:rsidRDefault="003D1282" w:rsidP="00BE43C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3D1282" w:rsidRPr="00241AC3" w:rsidRDefault="003D1282" w:rsidP="00BE43C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，（如附件），符合契約規格需求。</w:t>
            </w:r>
          </w:p>
          <w:p w:rsidR="003D1282" w:rsidRPr="00241AC3" w:rsidRDefault="003D1282" w:rsidP="00BE43C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84086" w:rsidRPr="008C2639" w:rsidTr="009805CC">
        <w:trPr>
          <w:trHeight w:val="18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3D1282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86" w:rsidRPr="007537E5" w:rsidRDefault="00984086" w:rsidP="00140C38">
            <w:pPr>
              <w:widowControl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86" w:rsidRPr="00241AC3" w:rsidRDefault="00984086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43010" w:rsidRDefault="00984086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，（如附件），符合契約規格需求。</w:t>
            </w:r>
          </w:p>
          <w:p w:rsidR="00984086" w:rsidRPr="00241AC3" w:rsidRDefault="00984086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98408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98408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984086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84086" w:rsidRPr="002C5337" w:rsidTr="003D1282">
        <w:trPr>
          <w:trHeight w:hRule="exact" w:val="57"/>
        </w:trPr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086" w:rsidRPr="002C5337" w:rsidRDefault="00984086" w:rsidP="009D74A6">
            <w:pPr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2C5337">
            <w:pPr>
              <w:widowControl/>
              <w:spacing w:line="240" w:lineRule="exact"/>
              <w:ind w:left="30" w:hangingChars="150" w:hanging="30"/>
              <w:rPr>
                <w:rFonts w:ascii="新細明體" w:hAnsi="新細明體" w:cs="新細明體"/>
                <w:bCs/>
                <w:kern w:val="0"/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9D74A6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9D74A6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9D74A6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</w:tr>
      <w:tr w:rsidR="009805CC" w:rsidRPr="008C2639" w:rsidTr="003C3691">
        <w:trPr>
          <w:trHeight w:val="1783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CC" w:rsidRPr="003D1282" w:rsidRDefault="003D1282" w:rsidP="009805CC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D128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試用及</w:t>
            </w:r>
            <w:r w:rsidR="009C4DF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功能</w:t>
            </w:r>
            <w:r w:rsidRPr="003D128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測試</w:t>
            </w:r>
            <w:r w:rsidR="009805CC" w:rsidRPr="003D128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結果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5CC" w:rsidRPr="003D1282" w:rsidRDefault="009805CC" w:rsidP="003D1282">
            <w:pPr>
              <w:widowControl/>
              <w:spacing w:line="276" w:lineRule="auto"/>
              <w:ind w:left="821" w:hangingChars="342" w:hanging="821"/>
              <w:rPr>
                <w:rFonts w:ascii="新細明體" w:hAnsi="新細明體" w:cs="新細明體"/>
                <w:bCs/>
                <w:kern w:val="0"/>
              </w:rPr>
            </w:pPr>
            <w:r w:rsidRPr="003D1282">
              <w:rPr>
                <w:rFonts w:ascii="新細明體" w:hAnsi="新細明體" w:cs="新細明體" w:hint="eastAsia"/>
                <w:bCs/>
                <w:kern w:val="0"/>
              </w:rPr>
              <w:t>□合格(規格、功能及數量符合規定，並經</w:t>
            </w:r>
            <w:r w:rsidR="009C4DF0">
              <w:rPr>
                <w:rFonts w:ascii="新細明體" w:hAnsi="新細明體" w:cs="新細明體" w:hint="eastAsia"/>
                <w:bCs/>
                <w:kern w:val="0"/>
              </w:rPr>
              <w:t>功能</w:t>
            </w:r>
            <w:r w:rsidRPr="003D1282">
              <w:rPr>
                <w:rFonts w:ascii="新細明體" w:hAnsi="新細明體" w:cs="新細明體" w:hint="eastAsia"/>
                <w:bCs/>
                <w:kern w:val="0"/>
              </w:rPr>
              <w:t>測試</w:t>
            </w:r>
            <w:r w:rsidR="003D1282" w:rsidRPr="003D1282">
              <w:rPr>
                <w:rFonts w:ascii="新細明體" w:hAnsi="新細明體" w:cs="新細明體" w:hint="eastAsia"/>
                <w:bCs/>
                <w:kern w:val="0"/>
              </w:rPr>
              <w:t>及試用</w:t>
            </w:r>
            <w:r w:rsidRPr="003D1282">
              <w:rPr>
                <w:rFonts w:ascii="新細明體" w:hAnsi="新細明體" w:cs="新細明體" w:hint="eastAsia"/>
                <w:bCs/>
                <w:kern w:val="0"/>
              </w:rPr>
              <w:t>結果良好)</w:t>
            </w:r>
          </w:p>
          <w:p w:rsidR="009805CC" w:rsidRPr="003D1282" w:rsidRDefault="009805CC" w:rsidP="003D1282">
            <w:pPr>
              <w:widowControl/>
              <w:spacing w:line="276" w:lineRule="auto"/>
              <w:ind w:left="360" w:hangingChars="150" w:hanging="360"/>
              <w:rPr>
                <w:rFonts w:ascii="新細明體" w:hAnsi="新細明體" w:cs="新細明體"/>
                <w:bCs/>
                <w:kern w:val="0"/>
              </w:rPr>
            </w:pPr>
            <w:r w:rsidRPr="003D1282">
              <w:rPr>
                <w:rFonts w:ascii="新細明體" w:hAnsi="新細明體" w:cs="新細明體" w:hint="eastAsia"/>
                <w:bCs/>
                <w:kern w:val="0"/>
              </w:rPr>
              <w:t>□不合格</w:t>
            </w:r>
          </w:p>
          <w:p w:rsidR="003D1282" w:rsidRPr="00404684" w:rsidRDefault="009805CC" w:rsidP="003C3691">
            <w:pPr>
              <w:spacing w:line="276" w:lineRule="auto"/>
              <w:ind w:left="360" w:hangingChars="150" w:hanging="360"/>
              <w:rPr>
                <w:rFonts w:ascii="新細明體" w:hAnsi="新細明體" w:cs="新細明體"/>
                <w:bCs/>
                <w:kern w:val="0"/>
                <w:sz w:val="32"/>
                <w:szCs w:val="32"/>
                <w:u w:val="single"/>
              </w:rPr>
            </w:pPr>
            <w:r w:rsidRPr="003D1282">
              <w:rPr>
                <w:rFonts w:ascii="新細明體" w:hAnsi="新細明體" w:cs="新細明體" w:hint="eastAsia"/>
                <w:bCs/>
                <w:kern w:val="0"/>
              </w:rPr>
              <w:t>不合格原因如說明：</w:t>
            </w:r>
          </w:p>
        </w:tc>
      </w:tr>
      <w:tr w:rsidR="007600D9" w:rsidRPr="008C2639" w:rsidTr="003C3691">
        <w:trPr>
          <w:trHeight w:val="1114"/>
        </w:trPr>
        <w:tc>
          <w:tcPr>
            <w:tcW w:w="10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00D9" w:rsidRPr="00404684" w:rsidRDefault="003D1282" w:rsidP="003D1282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Cs/>
                <w:kern w:val="0"/>
                <w:sz w:val="30"/>
                <w:szCs w:val="30"/>
              </w:rPr>
            </w:pPr>
            <w:r w:rsidRPr="0040468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試用及</w:t>
            </w:r>
            <w:r w:rsidR="009C4DF0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功能</w:t>
            </w:r>
            <w:r w:rsidR="007600D9" w:rsidRPr="0040468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測試人：</w:t>
            </w:r>
            <w:r w:rsidR="007600D9" w:rsidRPr="00404684">
              <w:rPr>
                <w:bCs/>
                <w:kern w:val="0"/>
                <w:sz w:val="30"/>
                <w:szCs w:val="30"/>
              </w:rPr>
              <w:t xml:space="preserve">                  </w:t>
            </w:r>
            <w:r w:rsidR="007600D9" w:rsidRPr="0040468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主管簽名（章）：</w:t>
            </w:r>
            <w:r w:rsidR="00361A85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 xml:space="preserve">        </w:t>
            </w:r>
            <w:r w:rsidR="00361A85" w:rsidRPr="0046273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(請加註日期與時間)</w:t>
            </w:r>
          </w:p>
        </w:tc>
      </w:tr>
      <w:tr w:rsidR="007600D9" w:rsidRPr="008C2639" w:rsidTr="009805CC">
        <w:trPr>
          <w:trHeight w:val="267"/>
        </w:trPr>
        <w:tc>
          <w:tcPr>
            <w:tcW w:w="10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9805CC" w:rsidP="003D1282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注</w:t>
            </w:r>
            <w:r w:rsidR="007600D9" w:rsidRPr="003D128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意事項：</w:t>
            </w:r>
          </w:p>
        </w:tc>
      </w:tr>
      <w:tr w:rsidR="007600D9" w:rsidRPr="008C2639" w:rsidTr="003D1282">
        <w:trPr>
          <w:trHeight w:val="643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D1282">
            <w:pPr>
              <w:widowControl/>
              <w:adjustRightInd w:val="0"/>
              <w:snapToGrid w:val="0"/>
              <w:ind w:left="192" w:hangingChars="96" w:hanging="192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1.「</w:t>
            </w:r>
            <w:r w:rsidR="009C4DF0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軟體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規格功能」欄位部分，請</w:t>
            </w:r>
            <w:r w:rsidR="009C4DF0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功能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測試人員確實逐項測試（丈量），並將其結果之數值或內容填入欄內（請勿直接照抄左列內容或僅填寫範圍），</w:t>
            </w:r>
            <w:r w:rsidR="004E23B6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設備試用情形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填寫合格或不合格。</w:t>
            </w:r>
          </w:p>
        </w:tc>
      </w:tr>
      <w:tr w:rsidR="007600D9" w:rsidRPr="008C2639" w:rsidTr="003D1282">
        <w:trPr>
          <w:trHeight w:val="412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222A4">
            <w:pPr>
              <w:widowControl/>
              <w:adjustRightInd w:val="0"/>
              <w:snapToGrid w:val="0"/>
              <w:ind w:left="192" w:hangingChars="96" w:hanging="192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2.若無法</w:t>
            </w:r>
            <w:r w:rsidR="003222A4" w:rsidRPr="003222A4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試用及功能測試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請提供相關佐證資料</w:t>
            </w:r>
            <w:proofErr w:type="gramStart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俾</w:t>
            </w:r>
            <w:proofErr w:type="gramEnd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以確認是否符合契約規格需求，提供之佐證資料請編列頁碼，並標示註明與本表對應之項次；如未</w:t>
            </w:r>
            <w:proofErr w:type="gramStart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檢附或無法</w:t>
            </w:r>
            <w:proofErr w:type="gramEnd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對照證明者，視同測試不符合。</w:t>
            </w:r>
          </w:p>
        </w:tc>
      </w:tr>
      <w:tr w:rsidR="007600D9" w:rsidRPr="008C2639" w:rsidTr="003D1282">
        <w:trPr>
          <w:trHeight w:val="319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0549E">
            <w:pPr>
              <w:widowControl/>
              <w:adjustRightInd w:val="0"/>
              <w:snapToGrid w:val="0"/>
              <w:ind w:left="192" w:hangingChars="96" w:hanging="192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3.</w:t>
            </w:r>
            <w:r w:rsidR="003222A4">
              <w:rPr>
                <w:rFonts w:hint="eastAsia"/>
              </w:rPr>
              <w:t xml:space="preserve"> </w:t>
            </w:r>
            <w:r w:rsidR="003222A4" w:rsidRPr="003222A4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試用及功能測試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人員應依本表實施外觀、</w:t>
            </w:r>
            <w:r w:rsidR="009C4DF0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功能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及綜合試驗，測試結果符合規定者於「是」欄位打「v」，不符合者於「否」欄位打「v」。</w:t>
            </w:r>
          </w:p>
        </w:tc>
      </w:tr>
      <w:tr w:rsidR="007600D9" w:rsidRPr="008C2639" w:rsidTr="003D1282">
        <w:trPr>
          <w:trHeight w:val="213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9C4DF0">
            <w:pPr>
              <w:widowControl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4.</w:t>
            </w:r>
            <w:r w:rsidR="009C4DF0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軟體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規格</w:t>
            </w:r>
            <w:r w:rsidR="003222A4" w:rsidRPr="003222A4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試用及功能測試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如有1項(含)以上不符合本表所列規格需求者，即為不合格。</w:t>
            </w:r>
          </w:p>
        </w:tc>
      </w:tr>
      <w:tr w:rsidR="007600D9" w:rsidRPr="008C2639" w:rsidTr="009805CC">
        <w:trPr>
          <w:trHeight w:val="456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5CC" w:rsidRPr="003D1282" w:rsidRDefault="005D0242" w:rsidP="003D1282">
            <w:pPr>
              <w:widowControl/>
              <w:adjustRightInd w:val="0"/>
              <w:snapToGrid w:val="0"/>
              <w:ind w:left="100" w:hangingChars="50" w:hanging="10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5.</w:t>
            </w:r>
            <w:r w:rsidR="009C4DF0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功能</w:t>
            </w:r>
            <w:r w:rsidR="0030549E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測試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人於</w:t>
            </w:r>
            <w:r w:rsidR="003222A4" w:rsidRPr="003222A4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試用及功能測試</w:t>
            </w:r>
            <w:bookmarkStart w:id="1" w:name="_GoBack"/>
            <w:bookmarkEnd w:id="1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完成後請填列試用情形及試用結果，</w:t>
            </w:r>
            <w:r w:rsidR="009C4DF0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功能</w:t>
            </w:r>
            <w:r w:rsidR="00771D04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測試</w:t>
            </w:r>
            <w:r w:rsidR="00771D04" w:rsidRPr="00771D04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人與主管簽章</w:t>
            </w:r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及加註日期時間</w:t>
            </w:r>
            <w:r w:rsidRPr="003D128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30549E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  <w:highlight w:val="yellow"/>
              </w:rPr>
              <w:t>主管加註之日</w:t>
            </w:r>
            <w:r w:rsidRPr="0030549E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  <w:highlight w:val="yellow"/>
              </w:rPr>
              <w:lastRenderedPageBreak/>
              <w:t>期</w:t>
            </w:r>
            <w:r w:rsidRPr="0030549E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視為</w:t>
            </w:r>
            <w:r w:rsidR="003222A4" w:rsidRPr="003222A4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試用及功能測試</w:t>
            </w:r>
            <w:r w:rsidRPr="00F36968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完</w:t>
            </w:r>
            <w:r w:rsidRPr="0030549E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成日期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)，</w:t>
            </w:r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逕送補給室經理品庫承辦人(分機</w:t>
            </w:r>
            <w:r w:rsidR="00DE3518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7</w:t>
            </w:r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5125)續辦理驗收事宜。</w:t>
            </w:r>
          </w:p>
          <w:p w:rsidR="009805CC" w:rsidRPr="003D1282" w:rsidRDefault="005D0242" w:rsidP="003D1282">
            <w:pPr>
              <w:widowControl/>
              <w:adjustRightInd w:val="0"/>
              <w:snapToGrid w:val="0"/>
              <w:ind w:left="100" w:hangingChars="50" w:hanging="10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6.</w:t>
            </w:r>
            <w:proofErr w:type="gramStart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本表請試用</w:t>
            </w:r>
            <w:proofErr w:type="gramEnd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單位務必依契約期限內完成試用及提岀，並逕送補給室庫房辦理驗收事宜，惟契約未定者以不逾交貨後一個月為限。如因特殊原因無法依契約限期內完成者，</w:t>
            </w:r>
            <w:proofErr w:type="gramStart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應述明</w:t>
            </w:r>
            <w:proofErr w:type="gramEnd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原因經簽奉院部核准後依核定辦理，凡逾期未辦理者，由</w:t>
            </w:r>
            <w:proofErr w:type="gramStart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補給室函催</w:t>
            </w:r>
            <w:proofErr w:type="gramEnd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試用單位，陳報</w:t>
            </w:r>
            <w:proofErr w:type="gramStart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院部核示</w:t>
            </w:r>
            <w:proofErr w:type="gramEnd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。</w:t>
            </w:r>
          </w:p>
        </w:tc>
      </w:tr>
    </w:tbl>
    <w:p w:rsidR="008C2639" w:rsidRPr="008C2639" w:rsidRDefault="008C2639" w:rsidP="007263DC"/>
    <w:sectPr w:rsidR="008C2639" w:rsidRPr="008C2639" w:rsidSect="008C26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26" w:rsidRDefault="000F4C26"/>
  </w:endnote>
  <w:endnote w:type="continuationSeparator" w:id="0">
    <w:p w:rsidR="000F4C26" w:rsidRDefault="000F4C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26" w:rsidRDefault="000F4C26"/>
  </w:footnote>
  <w:footnote w:type="continuationSeparator" w:id="0">
    <w:p w:rsidR="000F4C26" w:rsidRDefault="000F4C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639"/>
    <w:rsid w:val="00001FE4"/>
    <w:rsid w:val="00023D2D"/>
    <w:rsid w:val="00037165"/>
    <w:rsid w:val="000B6DB0"/>
    <w:rsid w:val="000C17AD"/>
    <w:rsid w:val="000C539C"/>
    <w:rsid w:val="000F4C26"/>
    <w:rsid w:val="000F53BE"/>
    <w:rsid w:val="0010358E"/>
    <w:rsid w:val="00103CCF"/>
    <w:rsid w:val="001218F5"/>
    <w:rsid w:val="00152BC8"/>
    <w:rsid w:val="00176B02"/>
    <w:rsid w:val="001836CC"/>
    <w:rsid w:val="00184DD8"/>
    <w:rsid w:val="00185BCD"/>
    <w:rsid w:val="0019002C"/>
    <w:rsid w:val="00191687"/>
    <w:rsid w:val="001A1B4C"/>
    <w:rsid w:val="001A1D7D"/>
    <w:rsid w:val="001E24D1"/>
    <w:rsid w:val="001E3298"/>
    <w:rsid w:val="001F74FF"/>
    <w:rsid w:val="001F75CD"/>
    <w:rsid w:val="00202F30"/>
    <w:rsid w:val="002041C3"/>
    <w:rsid w:val="002079BC"/>
    <w:rsid w:val="00221760"/>
    <w:rsid w:val="002271FC"/>
    <w:rsid w:val="0022760D"/>
    <w:rsid w:val="00241AC3"/>
    <w:rsid w:val="002610FF"/>
    <w:rsid w:val="00272635"/>
    <w:rsid w:val="00277811"/>
    <w:rsid w:val="00280514"/>
    <w:rsid w:val="002949B2"/>
    <w:rsid w:val="002A2C6F"/>
    <w:rsid w:val="002C4A5D"/>
    <w:rsid w:val="002C5337"/>
    <w:rsid w:val="002D42B5"/>
    <w:rsid w:val="002F11AC"/>
    <w:rsid w:val="002F19FF"/>
    <w:rsid w:val="0030549E"/>
    <w:rsid w:val="003101B7"/>
    <w:rsid w:val="003166EF"/>
    <w:rsid w:val="00320502"/>
    <w:rsid w:val="003222A4"/>
    <w:rsid w:val="003237D3"/>
    <w:rsid w:val="003367A7"/>
    <w:rsid w:val="00337A4B"/>
    <w:rsid w:val="00344453"/>
    <w:rsid w:val="0036076B"/>
    <w:rsid w:val="00361A85"/>
    <w:rsid w:val="00373578"/>
    <w:rsid w:val="003A7B43"/>
    <w:rsid w:val="003C18F6"/>
    <w:rsid w:val="003C3691"/>
    <w:rsid w:val="003C4AB7"/>
    <w:rsid w:val="003D1282"/>
    <w:rsid w:val="003D51B4"/>
    <w:rsid w:val="003E3A8B"/>
    <w:rsid w:val="003F49C4"/>
    <w:rsid w:val="00404684"/>
    <w:rsid w:val="00404CB8"/>
    <w:rsid w:val="00405F48"/>
    <w:rsid w:val="00416E2F"/>
    <w:rsid w:val="00435EEE"/>
    <w:rsid w:val="00437A6F"/>
    <w:rsid w:val="004577CC"/>
    <w:rsid w:val="00466214"/>
    <w:rsid w:val="004A08B4"/>
    <w:rsid w:val="004A14EB"/>
    <w:rsid w:val="004C07F5"/>
    <w:rsid w:val="004C62A1"/>
    <w:rsid w:val="004D3FB1"/>
    <w:rsid w:val="004E23B6"/>
    <w:rsid w:val="004F44BF"/>
    <w:rsid w:val="00507046"/>
    <w:rsid w:val="00530DF7"/>
    <w:rsid w:val="00540499"/>
    <w:rsid w:val="00543010"/>
    <w:rsid w:val="00545DF2"/>
    <w:rsid w:val="005A745E"/>
    <w:rsid w:val="005B7EAA"/>
    <w:rsid w:val="005D0242"/>
    <w:rsid w:val="005D52B5"/>
    <w:rsid w:val="00652A83"/>
    <w:rsid w:val="00697AAF"/>
    <w:rsid w:val="006A1732"/>
    <w:rsid w:val="006B59EF"/>
    <w:rsid w:val="006B7E01"/>
    <w:rsid w:val="006C441F"/>
    <w:rsid w:val="006C6AB6"/>
    <w:rsid w:val="006D1E87"/>
    <w:rsid w:val="006F0851"/>
    <w:rsid w:val="006F35D2"/>
    <w:rsid w:val="007263DC"/>
    <w:rsid w:val="00731C33"/>
    <w:rsid w:val="007600D9"/>
    <w:rsid w:val="00771D04"/>
    <w:rsid w:val="00786483"/>
    <w:rsid w:val="0078663A"/>
    <w:rsid w:val="00792A30"/>
    <w:rsid w:val="007B7DA9"/>
    <w:rsid w:val="008418CF"/>
    <w:rsid w:val="0085131D"/>
    <w:rsid w:val="008559DD"/>
    <w:rsid w:val="0087618A"/>
    <w:rsid w:val="008C2639"/>
    <w:rsid w:val="008C7000"/>
    <w:rsid w:val="008D5AA0"/>
    <w:rsid w:val="008D5DF9"/>
    <w:rsid w:val="008D74A3"/>
    <w:rsid w:val="00907D0C"/>
    <w:rsid w:val="009120DB"/>
    <w:rsid w:val="00921617"/>
    <w:rsid w:val="009602AE"/>
    <w:rsid w:val="009805CC"/>
    <w:rsid w:val="00983501"/>
    <w:rsid w:val="00984086"/>
    <w:rsid w:val="009C4DF0"/>
    <w:rsid w:val="009D1A3C"/>
    <w:rsid w:val="009D23CE"/>
    <w:rsid w:val="009D74A6"/>
    <w:rsid w:val="009E1AD6"/>
    <w:rsid w:val="009F690B"/>
    <w:rsid w:val="00A306B4"/>
    <w:rsid w:val="00A74429"/>
    <w:rsid w:val="00A76062"/>
    <w:rsid w:val="00A909B7"/>
    <w:rsid w:val="00AB6DAF"/>
    <w:rsid w:val="00AE3A4D"/>
    <w:rsid w:val="00AF30C4"/>
    <w:rsid w:val="00B00903"/>
    <w:rsid w:val="00B15493"/>
    <w:rsid w:val="00B633A6"/>
    <w:rsid w:val="00B67B42"/>
    <w:rsid w:val="00B75900"/>
    <w:rsid w:val="00B91498"/>
    <w:rsid w:val="00BB7C8E"/>
    <w:rsid w:val="00BC70F2"/>
    <w:rsid w:val="00BD10DE"/>
    <w:rsid w:val="00BF0910"/>
    <w:rsid w:val="00C23FF6"/>
    <w:rsid w:val="00C26BC8"/>
    <w:rsid w:val="00C81D21"/>
    <w:rsid w:val="00C82D22"/>
    <w:rsid w:val="00C83876"/>
    <w:rsid w:val="00CD0061"/>
    <w:rsid w:val="00CE360E"/>
    <w:rsid w:val="00CF3827"/>
    <w:rsid w:val="00D2671B"/>
    <w:rsid w:val="00D35350"/>
    <w:rsid w:val="00D45CBB"/>
    <w:rsid w:val="00D54EE0"/>
    <w:rsid w:val="00D82702"/>
    <w:rsid w:val="00D85B0F"/>
    <w:rsid w:val="00D86290"/>
    <w:rsid w:val="00D925CF"/>
    <w:rsid w:val="00DC7249"/>
    <w:rsid w:val="00DD083F"/>
    <w:rsid w:val="00DE195E"/>
    <w:rsid w:val="00DE3518"/>
    <w:rsid w:val="00E153B9"/>
    <w:rsid w:val="00E30411"/>
    <w:rsid w:val="00E35408"/>
    <w:rsid w:val="00E54A07"/>
    <w:rsid w:val="00E65EC8"/>
    <w:rsid w:val="00E74B2B"/>
    <w:rsid w:val="00E81624"/>
    <w:rsid w:val="00E9229C"/>
    <w:rsid w:val="00EA2817"/>
    <w:rsid w:val="00EB6A45"/>
    <w:rsid w:val="00EC39E2"/>
    <w:rsid w:val="00ED3016"/>
    <w:rsid w:val="00ED74D8"/>
    <w:rsid w:val="00EF7678"/>
    <w:rsid w:val="00EF7AA9"/>
    <w:rsid w:val="00F00AD0"/>
    <w:rsid w:val="00F03098"/>
    <w:rsid w:val="00F335D3"/>
    <w:rsid w:val="00F36968"/>
    <w:rsid w:val="00F43678"/>
    <w:rsid w:val="00FA1067"/>
    <w:rsid w:val="00FB50C7"/>
    <w:rsid w:val="00FB628F"/>
    <w:rsid w:val="00FC1243"/>
    <w:rsid w:val="00FC5AC2"/>
    <w:rsid w:val="00FC644E"/>
    <w:rsid w:val="00FD64B1"/>
    <w:rsid w:val="00FE0B57"/>
    <w:rsid w:val="00FE2657"/>
    <w:rsid w:val="00FE44AE"/>
    <w:rsid w:val="00FE4AF9"/>
    <w:rsid w:val="00F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8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cxt">
    <w:name w:val="spec_cxt"/>
    <w:basedOn w:val="a0"/>
    <w:rsid w:val="0087618A"/>
  </w:style>
  <w:style w:type="character" w:customStyle="1" w:styleId="spechead">
    <w:name w:val="spec_head"/>
    <w:basedOn w:val="a0"/>
    <w:rsid w:val="004577CC"/>
  </w:style>
  <w:style w:type="paragraph" w:customStyle="1" w:styleId="speccxt1">
    <w:name w:val="spec_cxt1"/>
    <w:basedOn w:val="a"/>
    <w:rsid w:val="004577CC"/>
    <w:pPr>
      <w:widowControl/>
      <w:spacing w:before="240" w:after="240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styleId="a3">
    <w:name w:val="Plain Text"/>
    <w:rsid w:val="00B00903"/>
    <w:pPr>
      <w:widowControl w:val="0"/>
    </w:pPr>
    <w:rPr>
      <w:rFonts w:ascii="細明體" w:eastAsia="細明體"/>
      <w:kern w:val="2"/>
      <w:sz w:val="24"/>
      <w:lang w:eastAsia="zh-CN"/>
    </w:rPr>
  </w:style>
  <w:style w:type="character" w:styleId="a4">
    <w:name w:val="FollowedHyperlink"/>
    <w:basedOn w:val="a0"/>
    <w:rsid w:val="00B00903"/>
    <w:rPr>
      <w:color w:val="800080"/>
      <w:u w:val="single"/>
    </w:rPr>
  </w:style>
  <w:style w:type="paragraph" w:styleId="a5">
    <w:name w:val="header"/>
    <w:rsid w:val="00B00903"/>
    <w:pPr>
      <w:widowControl w:val="0"/>
      <w:tabs>
        <w:tab w:val="center" w:pos="4153"/>
        <w:tab w:val="right" w:pos="8306"/>
      </w:tabs>
      <w:snapToGrid w:val="0"/>
    </w:pPr>
    <w:rPr>
      <w:kern w:val="2"/>
    </w:rPr>
  </w:style>
  <w:style w:type="paragraph" w:styleId="a6">
    <w:name w:val="footer"/>
    <w:basedOn w:val="a"/>
    <w:link w:val="a7"/>
    <w:rsid w:val="00E65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5EC8"/>
    <w:rPr>
      <w:kern w:val="2"/>
    </w:rPr>
  </w:style>
  <w:style w:type="paragraph" w:customStyle="1" w:styleId="a8">
    <w:name w:val="字元 字元 字元 字元 字元 字元"/>
    <w:basedOn w:val="a"/>
    <w:autoRedefine/>
    <w:rsid w:val="003C369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1">
    <w:name w:val="清單段落1"/>
    <w:basedOn w:val="a"/>
    <w:rsid w:val="00543010"/>
    <w:pPr>
      <w:ind w:leftChars="200" w:left="480"/>
    </w:pPr>
  </w:style>
  <w:style w:type="paragraph" w:customStyle="1" w:styleId="a9">
    <w:name w:val="字元 字元 字元 字元 字元 字元"/>
    <w:basedOn w:val="a"/>
    <w:autoRedefine/>
    <w:rsid w:val="0054301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8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cxt">
    <w:name w:val="spec_cxt"/>
    <w:basedOn w:val="a0"/>
    <w:rsid w:val="0087618A"/>
  </w:style>
  <w:style w:type="character" w:customStyle="1" w:styleId="spechead">
    <w:name w:val="spec_head"/>
    <w:basedOn w:val="a0"/>
    <w:rsid w:val="004577CC"/>
  </w:style>
  <w:style w:type="paragraph" w:customStyle="1" w:styleId="speccxt1">
    <w:name w:val="spec_cxt1"/>
    <w:basedOn w:val="a"/>
    <w:rsid w:val="004577CC"/>
    <w:pPr>
      <w:widowControl/>
      <w:spacing w:before="240" w:after="240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styleId="a3">
    <w:name w:val="Plain Text"/>
    <w:rsid w:val="00B00903"/>
    <w:pPr>
      <w:widowControl w:val="0"/>
    </w:pPr>
    <w:rPr>
      <w:rFonts w:ascii="細明體" w:eastAsia="細明體"/>
      <w:kern w:val="2"/>
      <w:sz w:val="24"/>
      <w:lang w:eastAsia="zh-CN"/>
    </w:rPr>
  </w:style>
  <w:style w:type="character" w:styleId="a4">
    <w:name w:val="FollowedHyperlink"/>
    <w:basedOn w:val="a0"/>
    <w:rsid w:val="00B00903"/>
    <w:rPr>
      <w:color w:val="800080"/>
      <w:u w:val="single"/>
    </w:rPr>
  </w:style>
  <w:style w:type="paragraph" w:styleId="a5">
    <w:name w:val="header"/>
    <w:rsid w:val="00B00903"/>
    <w:pPr>
      <w:widowControl w:val="0"/>
      <w:tabs>
        <w:tab w:val="center" w:pos="4153"/>
        <w:tab w:val="right" w:pos="8306"/>
      </w:tabs>
      <w:snapToGrid w:val="0"/>
    </w:pPr>
    <w:rPr>
      <w:kern w:val="2"/>
    </w:rPr>
  </w:style>
  <w:style w:type="paragraph" w:styleId="a6">
    <w:name w:val="footer"/>
    <w:basedOn w:val="a"/>
    <w:link w:val="a7"/>
    <w:rsid w:val="00E65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5EC8"/>
    <w:rPr>
      <w:kern w:val="2"/>
    </w:rPr>
  </w:style>
  <w:style w:type="paragraph" w:customStyle="1" w:styleId="a8">
    <w:name w:val="字元 字元 字元 字元 字元 字元"/>
    <w:basedOn w:val="a"/>
    <w:autoRedefine/>
    <w:rsid w:val="003C369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1">
    <w:name w:val="清單段落1"/>
    <w:basedOn w:val="a"/>
    <w:rsid w:val="00543010"/>
    <w:pPr>
      <w:ind w:leftChars="200" w:left="480"/>
    </w:pPr>
  </w:style>
  <w:style w:type="paragraph" w:customStyle="1" w:styleId="a9">
    <w:name w:val="字元 字元 字元 字元 字元 字元"/>
    <w:basedOn w:val="a"/>
    <w:autoRedefine/>
    <w:rsid w:val="0054301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021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8983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854C-4F94-4202-9EA5-90B05EA6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高雄榮民總醫院「案名」（案號：LP-       ）設備性能測試報告表</dc:title>
  <dc:creator>office</dc:creator>
  <cp:lastModifiedBy>office</cp:lastModifiedBy>
  <cp:revision>12</cp:revision>
  <cp:lastPrinted>2020-10-08T08:11:00Z</cp:lastPrinted>
  <dcterms:created xsi:type="dcterms:W3CDTF">2020-10-16T01:45:00Z</dcterms:created>
  <dcterms:modified xsi:type="dcterms:W3CDTF">2022-08-02T01:48:00Z</dcterms:modified>
</cp:coreProperties>
</file>