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C" w:rsidRDefault="00D21EFC" w:rsidP="00F54E70">
      <w:pPr>
        <w:jc w:val="center"/>
        <w:rPr>
          <w:rFonts w:eastAsia="標楷體"/>
          <w:b/>
          <w:bCs/>
          <w:sz w:val="32"/>
          <w:szCs w:val="32"/>
        </w:rPr>
      </w:pPr>
      <w:r>
        <w:rPr>
          <w:rFonts w:eastAsia="標楷體" w:hint="eastAsia"/>
          <w:b/>
          <w:bCs/>
          <w:sz w:val="32"/>
          <w:szCs w:val="32"/>
        </w:rPr>
        <w:t>高榮藥物不良反應小組通告</w:t>
      </w:r>
    </w:p>
    <w:p w:rsidR="00501A5C" w:rsidRDefault="00501A5C" w:rsidP="00E47D6D">
      <w:pPr>
        <w:jc w:val="right"/>
        <w:rPr>
          <w:rFonts w:eastAsia="標楷體"/>
          <w:sz w:val="28"/>
        </w:rPr>
      </w:pPr>
      <w:bookmarkStart w:id="0" w:name="OLE_LINK2"/>
      <w:r>
        <w:rPr>
          <w:rFonts w:eastAsia="標楷體" w:hint="eastAsia"/>
          <w:szCs w:val="32"/>
        </w:rPr>
        <w:t xml:space="preserve">  </w:t>
      </w:r>
      <w:r>
        <w:rPr>
          <w:rFonts w:eastAsia="標楷體" w:hint="eastAsia"/>
          <w:szCs w:val="32"/>
        </w:rPr>
        <w:t>日期</w:t>
      </w:r>
      <w:r w:rsidR="00D940E1">
        <w:rPr>
          <w:rFonts w:eastAsia="標楷體" w:hint="eastAsia"/>
          <w:szCs w:val="32"/>
        </w:rPr>
        <w:t>: 2018</w:t>
      </w:r>
      <w:r>
        <w:rPr>
          <w:rFonts w:eastAsia="標楷體" w:hint="eastAsia"/>
          <w:szCs w:val="32"/>
        </w:rPr>
        <w:t>/</w:t>
      </w:r>
      <w:r w:rsidR="00D53DB0">
        <w:rPr>
          <w:rFonts w:eastAsia="標楷體" w:hint="eastAsia"/>
          <w:szCs w:val="32"/>
        </w:rPr>
        <w:t>6</w:t>
      </w:r>
      <w:r w:rsidR="00F54E70">
        <w:rPr>
          <w:rFonts w:eastAsia="標楷體" w:hint="eastAsia"/>
          <w:szCs w:val="32"/>
        </w:rPr>
        <w:t>/</w:t>
      </w:r>
      <w:r w:rsidR="00D53DB0">
        <w:rPr>
          <w:rFonts w:eastAsia="標楷體" w:hint="eastAsia"/>
          <w:szCs w:val="32"/>
        </w:rPr>
        <w:t>21</w:t>
      </w:r>
    </w:p>
    <w:tbl>
      <w:tblPr>
        <w:tblW w:w="9997"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9"/>
        <w:gridCol w:w="9288"/>
      </w:tblGrid>
      <w:tr w:rsidR="00501A5C" w:rsidRPr="00407F13" w:rsidTr="00802F2E">
        <w:trPr>
          <w:trHeight w:val="1061"/>
          <w:jc w:val="center"/>
        </w:trPr>
        <w:tc>
          <w:tcPr>
            <w:tcW w:w="709" w:type="dxa"/>
            <w:vAlign w:val="center"/>
          </w:tcPr>
          <w:p w:rsidR="00501A5C" w:rsidRPr="008845BA" w:rsidRDefault="00501A5C">
            <w:pPr>
              <w:jc w:val="center"/>
              <w:rPr>
                <w:rFonts w:eastAsia="標楷體"/>
                <w:color w:val="000000"/>
                <w:sz w:val="28"/>
              </w:rPr>
            </w:pPr>
            <w:r w:rsidRPr="008845BA">
              <w:rPr>
                <w:rFonts w:eastAsia="標楷體" w:hint="eastAsia"/>
                <w:color w:val="000000"/>
                <w:sz w:val="28"/>
              </w:rPr>
              <w:t>主旨</w:t>
            </w:r>
          </w:p>
        </w:tc>
        <w:tc>
          <w:tcPr>
            <w:tcW w:w="9288" w:type="dxa"/>
            <w:vAlign w:val="center"/>
          </w:tcPr>
          <w:p w:rsidR="00501A5C" w:rsidRPr="006407F5" w:rsidRDefault="00314EE9" w:rsidP="00F71C34">
            <w:pPr>
              <w:spacing w:line="360" w:lineRule="auto"/>
              <w:rPr>
                <w:rFonts w:eastAsia="標楷體"/>
                <w:b/>
                <w:bCs/>
              </w:rPr>
            </w:pPr>
            <w:r w:rsidRPr="00314EE9">
              <w:rPr>
                <w:rFonts w:eastAsia="標楷體" w:hint="eastAsia"/>
                <w:b/>
                <w:bCs/>
              </w:rPr>
              <w:t>轉載</w:t>
            </w:r>
            <w:r w:rsidR="00FD59E1" w:rsidRPr="00FD59E1">
              <w:rPr>
                <w:rFonts w:eastAsia="標楷體" w:hint="eastAsia"/>
                <w:b/>
                <w:bCs/>
              </w:rPr>
              <w:t>台灣衛生福利部食品藥物管理署</w:t>
            </w:r>
            <w:r w:rsidR="00802F2E" w:rsidRPr="00802F2E">
              <w:rPr>
                <w:rFonts w:eastAsia="標楷體" w:hint="eastAsia"/>
                <w:b/>
                <w:bCs/>
              </w:rPr>
              <w:t>(TFDA)</w:t>
            </w:r>
            <w:r w:rsidR="009F512D" w:rsidRPr="009F512D">
              <w:rPr>
                <w:rFonts w:eastAsia="標楷體" w:hint="eastAsia"/>
                <w:b/>
                <w:bCs/>
              </w:rPr>
              <w:t>公告</w:t>
            </w:r>
            <w:r w:rsidR="000F1622" w:rsidRPr="000F1622">
              <w:rPr>
                <w:rFonts w:eastAsia="標楷體" w:hint="eastAsia"/>
                <w:b/>
                <w:bCs/>
              </w:rPr>
              <w:t>Clarithromycin</w:t>
            </w:r>
            <w:r w:rsidR="000F1622" w:rsidRPr="000F1622">
              <w:rPr>
                <w:rFonts w:eastAsia="標楷體" w:hint="eastAsia"/>
                <w:b/>
                <w:bCs/>
              </w:rPr>
              <w:t>與</w:t>
            </w:r>
            <w:r w:rsidR="000F1622" w:rsidRPr="000F1622">
              <w:rPr>
                <w:rFonts w:eastAsia="標楷體" w:hint="eastAsia"/>
                <w:b/>
                <w:bCs/>
              </w:rPr>
              <w:t>Domperidone</w:t>
            </w:r>
            <w:r w:rsidR="000F1622" w:rsidRPr="000F1622">
              <w:rPr>
                <w:rFonts w:eastAsia="標楷體" w:hint="eastAsia"/>
                <w:b/>
                <w:bCs/>
              </w:rPr>
              <w:t>併用可能會引起致命性心律不整</w:t>
            </w:r>
            <w:r w:rsidR="009F512D" w:rsidRPr="009F512D">
              <w:rPr>
                <w:rFonts w:eastAsia="標楷體" w:hint="eastAsia"/>
                <w:b/>
                <w:bCs/>
              </w:rPr>
              <w:t>之</w:t>
            </w:r>
            <w:r w:rsidRPr="00314EE9">
              <w:rPr>
                <w:rFonts w:eastAsia="標楷體" w:hint="eastAsia"/>
                <w:b/>
                <w:bCs/>
              </w:rPr>
              <w:t>安全資訊</w:t>
            </w:r>
            <w:r w:rsidR="0003136C" w:rsidRPr="0003136C">
              <w:rPr>
                <w:rFonts w:eastAsia="標楷體" w:hint="eastAsia"/>
                <w:b/>
                <w:bCs/>
                <w:color w:val="000000"/>
              </w:rPr>
              <w:t>。</w:t>
            </w:r>
          </w:p>
        </w:tc>
      </w:tr>
      <w:tr w:rsidR="00501A5C" w:rsidRPr="00EE3775" w:rsidTr="00C159C6">
        <w:trPr>
          <w:trHeight w:val="2117"/>
          <w:jc w:val="center"/>
        </w:trPr>
        <w:tc>
          <w:tcPr>
            <w:tcW w:w="709" w:type="dxa"/>
            <w:vAlign w:val="center"/>
          </w:tcPr>
          <w:p w:rsidR="00501A5C" w:rsidRPr="001B3E62" w:rsidRDefault="00501A5C" w:rsidP="008E0C80">
            <w:pPr>
              <w:rPr>
                <w:rFonts w:eastAsia="標楷體"/>
              </w:rPr>
            </w:pPr>
            <w:r w:rsidRPr="001B3E62">
              <w:rPr>
                <w:rFonts w:eastAsia="標楷體"/>
              </w:rPr>
              <w:t>說明</w:t>
            </w:r>
          </w:p>
        </w:tc>
        <w:tc>
          <w:tcPr>
            <w:tcW w:w="9288" w:type="dxa"/>
          </w:tcPr>
          <w:p w:rsidR="00FD59E1" w:rsidRPr="00FD59E1" w:rsidRDefault="00D940E1" w:rsidP="007F5705">
            <w:pPr>
              <w:pStyle w:val="Web"/>
              <w:numPr>
                <w:ilvl w:val="0"/>
                <w:numId w:val="1"/>
              </w:numPr>
              <w:spacing w:before="0" w:beforeAutospacing="0" w:after="0" w:afterAutospacing="0" w:line="360" w:lineRule="auto"/>
              <w:jc w:val="both"/>
              <w:rPr>
                <w:rFonts w:ascii="Times New Roman" w:eastAsia="標楷體" w:hAnsi="Arial" w:cs="Times New Roman"/>
              </w:rPr>
            </w:pPr>
            <w:r>
              <w:rPr>
                <w:rFonts w:ascii="Times New Roman" w:eastAsia="標楷體" w:hAnsi="Times New Roman" w:cs="Times New Roman"/>
              </w:rPr>
              <w:t>201</w:t>
            </w:r>
            <w:r>
              <w:rPr>
                <w:rFonts w:ascii="Times New Roman" w:eastAsia="標楷體" w:hAnsi="Times New Roman" w:cs="Times New Roman" w:hint="eastAsia"/>
              </w:rPr>
              <w:t>8</w:t>
            </w:r>
            <w:r w:rsidR="00501A5C" w:rsidRPr="00A33BE8">
              <w:rPr>
                <w:rFonts w:ascii="Times New Roman" w:eastAsia="標楷體" w:hAnsi="Times New Roman" w:cs="Times New Roman"/>
              </w:rPr>
              <w:t>/</w:t>
            </w:r>
            <w:r w:rsidR="00D53DB0">
              <w:rPr>
                <w:rFonts w:ascii="Times New Roman" w:eastAsia="標楷體" w:hAnsi="Times New Roman" w:cs="Times New Roman" w:hint="eastAsia"/>
              </w:rPr>
              <w:t>6</w:t>
            </w:r>
            <w:r w:rsidR="00501A5C" w:rsidRPr="00A33BE8">
              <w:rPr>
                <w:rFonts w:ascii="Times New Roman" w:eastAsia="標楷體" w:hAnsi="Times New Roman" w:cs="Times New Roman"/>
              </w:rPr>
              <w:t>/</w:t>
            </w:r>
            <w:r w:rsidR="00F71C34">
              <w:rPr>
                <w:rFonts w:ascii="Times New Roman" w:eastAsia="標楷體" w:hAnsi="Times New Roman" w:cs="Times New Roman" w:hint="eastAsia"/>
              </w:rPr>
              <w:t>19</w:t>
            </w:r>
            <w:r w:rsidR="00501A5C" w:rsidRPr="00A33BE8">
              <w:rPr>
                <w:rFonts w:ascii="Times New Roman" w:eastAsia="標楷體" w:hAnsi="Times New Roman" w:cs="Times New Roman"/>
              </w:rPr>
              <w:t xml:space="preserve">: </w:t>
            </w:r>
            <w:r w:rsidR="00802F2E">
              <w:rPr>
                <w:rFonts w:ascii="Times New Roman" w:eastAsia="標楷體" w:hAnsi="Times New Roman" w:cs="Times New Roman" w:hint="eastAsia"/>
              </w:rPr>
              <w:t>TFDA</w:t>
            </w:r>
            <w:r w:rsidR="00501A5C" w:rsidRPr="00A33BE8">
              <w:rPr>
                <w:rFonts w:ascii="Times New Roman" w:eastAsia="標楷體" w:hAnsi="Times New Roman" w:cs="Times New Roman"/>
                <w:spacing w:val="12"/>
              </w:rPr>
              <w:t>公告</w:t>
            </w:r>
            <w:r w:rsidR="00FD59E1" w:rsidRPr="00FD59E1">
              <w:rPr>
                <w:rFonts w:ascii="Times New Roman" w:eastAsia="標楷體" w:hAnsi="Times New Roman" w:cs="Times New Roman" w:hint="eastAsia"/>
                <w:shd w:val="clear" w:color="auto" w:fill="FFFFFF"/>
              </w:rPr>
              <w:t>含</w:t>
            </w:r>
            <w:r w:rsidR="00F71C34">
              <w:rPr>
                <w:rFonts w:ascii="Times New Roman" w:eastAsia="標楷體" w:hAnsi="Times New Roman" w:cs="Times New Roman" w:hint="eastAsia"/>
                <w:shd w:val="clear" w:color="auto" w:fill="FFFFFF"/>
              </w:rPr>
              <w:t>clarithromycin</w:t>
            </w:r>
            <w:r w:rsidR="00FD59E1" w:rsidRPr="00FD59E1">
              <w:rPr>
                <w:rFonts w:ascii="Times New Roman" w:eastAsia="標楷體" w:hAnsi="Times New Roman" w:cs="Times New Roman" w:hint="eastAsia"/>
                <w:shd w:val="clear" w:color="auto" w:fill="FFFFFF"/>
              </w:rPr>
              <w:t>成分</w:t>
            </w:r>
            <w:r w:rsidR="002461FD" w:rsidRPr="002461FD">
              <w:rPr>
                <w:rFonts w:ascii="Times New Roman" w:eastAsia="標楷體" w:hAnsi="Times New Roman" w:cs="Times New Roman" w:hint="eastAsia"/>
                <w:spacing w:val="12"/>
              </w:rPr>
              <w:t>藥品安全資訊風險溝通表</w:t>
            </w:r>
            <w:r w:rsidR="002461FD">
              <w:rPr>
                <w:rFonts w:ascii="Times New Roman" w:eastAsia="標楷體" w:hAnsi="Times New Roman" w:cs="Times New Roman" w:hint="eastAsia"/>
                <w:spacing w:val="12"/>
              </w:rPr>
              <w:t>。</w:t>
            </w:r>
          </w:p>
          <w:p w:rsidR="00CC65F6" w:rsidRPr="00CC65F6" w:rsidRDefault="001C42D2" w:rsidP="00FD59E1">
            <w:pPr>
              <w:pStyle w:val="Web"/>
              <w:spacing w:before="0" w:beforeAutospacing="0" w:after="0" w:afterAutospacing="0" w:line="360" w:lineRule="auto"/>
              <w:ind w:left="480"/>
              <w:jc w:val="both"/>
              <w:rPr>
                <w:rFonts w:ascii="Times New Roman" w:eastAsia="標楷體" w:hAnsi="Arial" w:cs="Times New Roman"/>
              </w:rPr>
            </w:pPr>
            <w:r>
              <w:rPr>
                <w:rFonts w:ascii="Times New Roman" w:eastAsia="標楷體" w:hAnsi="Times New Roman" w:cs="Times New Roman" w:hint="eastAsia"/>
                <w:spacing w:val="12"/>
              </w:rPr>
              <w:t>訊息</w:t>
            </w:r>
            <w:r w:rsidR="00671280">
              <w:rPr>
                <w:rFonts w:ascii="Times New Roman" w:eastAsia="標楷體" w:hAnsi="Times New Roman" w:cs="Times New Roman" w:hint="eastAsia"/>
                <w:spacing w:val="12"/>
              </w:rPr>
              <w:t>緣自</w:t>
            </w:r>
            <w:r w:rsidR="004B5B73" w:rsidRPr="004B5B73">
              <w:rPr>
                <w:rFonts w:ascii="Times New Roman" w:eastAsia="標楷體" w:hAnsi="Times New Roman" w:cs="Times New Roman" w:hint="eastAsia"/>
                <w:spacing w:val="12"/>
              </w:rPr>
              <w:t>2018/5/9</w:t>
            </w:r>
            <w:r w:rsidR="004B5B73" w:rsidRPr="004B5B73">
              <w:rPr>
                <w:rFonts w:ascii="Times New Roman" w:eastAsia="標楷體" w:hAnsi="Times New Roman" w:cs="Times New Roman" w:hint="eastAsia"/>
                <w:spacing w:val="12"/>
              </w:rPr>
              <w:t>瑞士醫藥管理局（</w:t>
            </w:r>
            <w:r w:rsidR="004B5B73" w:rsidRPr="004B5B73">
              <w:rPr>
                <w:rFonts w:ascii="Times New Roman" w:eastAsia="標楷體" w:hAnsi="Times New Roman" w:cs="Times New Roman" w:hint="eastAsia"/>
                <w:spacing w:val="12"/>
              </w:rPr>
              <w:t>Swissmedic</w:t>
            </w:r>
            <w:r w:rsidR="004B5B73" w:rsidRPr="004B5B73">
              <w:rPr>
                <w:rFonts w:ascii="Times New Roman" w:eastAsia="標楷體" w:hAnsi="Times New Roman" w:cs="Times New Roman" w:hint="eastAsia"/>
                <w:spacing w:val="12"/>
              </w:rPr>
              <w:t>）發布，合併使用</w:t>
            </w:r>
            <w:r w:rsidR="004B5B73" w:rsidRPr="00E12411">
              <w:rPr>
                <w:rFonts w:ascii="Times New Roman" w:eastAsia="標楷體" w:hAnsi="Times New Roman" w:cs="Times New Roman" w:hint="eastAsia"/>
                <w:b/>
                <w:spacing w:val="12"/>
                <w:u w:val="single"/>
              </w:rPr>
              <w:t>clarithromycin</w:t>
            </w:r>
            <w:r w:rsidR="004B5B73" w:rsidRPr="00E12411">
              <w:rPr>
                <w:rFonts w:ascii="Times New Roman" w:eastAsia="標楷體" w:hAnsi="Times New Roman" w:cs="Times New Roman" w:hint="eastAsia"/>
                <w:b/>
                <w:spacing w:val="12"/>
                <w:u w:val="single"/>
              </w:rPr>
              <w:t>和</w:t>
            </w:r>
            <w:r w:rsidR="004B5B73" w:rsidRPr="00E12411">
              <w:rPr>
                <w:rFonts w:ascii="Times New Roman" w:eastAsia="標楷體" w:hAnsi="Times New Roman" w:cs="Times New Roman" w:hint="eastAsia"/>
                <w:b/>
                <w:spacing w:val="12"/>
                <w:u w:val="single"/>
              </w:rPr>
              <w:t>domperidone</w:t>
            </w:r>
            <w:r w:rsidR="004B5B73" w:rsidRPr="00E12411">
              <w:rPr>
                <w:rFonts w:ascii="Times New Roman" w:eastAsia="標楷體" w:hAnsi="Times New Roman" w:cs="Times New Roman" w:hint="eastAsia"/>
                <w:b/>
                <w:spacing w:val="12"/>
                <w:u w:val="single"/>
              </w:rPr>
              <w:t>可能會導致</w:t>
            </w:r>
            <w:r w:rsidR="004B5B73" w:rsidRPr="00E12411">
              <w:rPr>
                <w:rFonts w:ascii="Times New Roman" w:eastAsia="標楷體" w:hAnsi="Times New Roman" w:cs="Times New Roman" w:hint="eastAsia"/>
                <w:b/>
                <w:spacing w:val="12"/>
                <w:u w:val="single"/>
              </w:rPr>
              <w:t>QT</w:t>
            </w:r>
            <w:r w:rsidR="004B5B73" w:rsidRPr="00E12411">
              <w:rPr>
                <w:rFonts w:ascii="Times New Roman" w:eastAsia="標楷體" w:hAnsi="Times New Roman" w:cs="Times New Roman" w:hint="eastAsia"/>
                <w:b/>
                <w:spacing w:val="12"/>
                <w:u w:val="single"/>
              </w:rPr>
              <w:t>區間延長</w:t>
            </w:r>
            <w:r w:rsidR="004B5B73" w:rsidRPr="004B5B73">
              <w:rPr>
                <w:rFonts w:ascii="Times New Roman" w:eastAsia="標楷體" w:hAnsi="Times New Roman" w:cs="Times New Roman" w:hint="eastAsia"/>
                <w:spacing w:val="12"/>
              </w:rPr>
              <w:t>之不良反應</w:t>
            </w:r>
            <w:r w:rsidR="00D53DB0">
              <w:rPr>
                <w:rFonts w:ascii="Times New Roman" w:eastAsia="標楷體" w:hAnsi="Times New Roman" w:cs="Times New Roman" w:hint="eastAsia"/>
                <w:spacing w:val="12"/>
              </w:rPr>
              <w:t>。</w:t>
            </w:r>
          </w:p>
          <w:p w:rsidR="007F5705" w:rsidRPr="006535F9" w:rsidRDefault="00E12411" w:rsidP="00CC65F6">
            <w:pPr>
              <w:pStyle w:val="Web"/>
              <w:numPr>
                <w:ilvl w:val="0"/>
                <w:numId w:val="3"/>
              </w:numPr>
              <w:spacing w:before="0" w:beforeAutospacing="0" w:after="0" w:afterAutospacing="0" w:line="360" w:lineRule="auto"/>
              <w:jc w:val="both"/>
              <w:rPr>
                <w:rFonts w:ascii="Times New Roman" w:eastAsia="標楷體" w:hAnsi="Arial" w:cs="Times New Roman"/>
                <w:sz w:val="22"/>
                <w:szCs w:val="22"/>
              </w:rPr>
            </w:pPr>
            <w:r w:rsidRPr="006535F9">
              <w:rPr>
                <w:rFonts w:ascii="Times New Roman" w:eastAsia="標楷體" w:hAnsi="Times New Roman" w:hint="eastAsia"/>
                <w:sz w:val="22"/>
                <w:szCs w:val="22"/>
                <w:shd w:val="clear" w:color="auto" w:fill="FFFFFF"/>
              </w:rPr>
              <w:t>Clarithromycin</w:t>
            </w:r>
            <w:r w:rsidRPr="006535F9">
              <w:rPr>
                <w:rFonts w:ascii="Times New Roman" w:eastAsia="標楷體" w:hAnsi="Times New Roman" w:hint="eastAsia"/>
                <w:sz w:val="22"/>
                <w:szCs w:val="22"/>
                <w:shd w:val="clear" w:color="auto" w:fill="FFFFFF"/>
              </w:rPr>
              <w:t>為強力肝臟酵素</w:t>
            </w:r>
            <w:r w:rsidRPr="006535F9">
              <w:rPr>
                <w:rFonts w:ascii="Times New Roman" w:eastAsia="標楷體" w:hAnsi="Times New Roman" w:hint="eastAsia"/>
                <w:sz w:val="22"/>
                <w:szCs w:val="22"/>
                <w:shd w:val="clear" w:color="auto" w:fill="FFFFFF"/>
              </w:rPr>
              <w:t>CYP3A4</w:t>
            </w:r>
            <w:r w:rsidRPr="006535F9">
              <w:rPr>
                <w:rFonts w:ascii="Times New Roman" w:eastAsia="標楷體" w:hAnsi="Times New Roman" w:hint="eastAsia"/>
                <w:sz w:val="22"/>
                <w:szCs w:val="22"/>
                <w:shd w:val="clear" w:color="auto" w:fill="FFFFFF"/>
              </w:rPr>
              <w:t>抑制劑，</w:t>
            </w:r>
            <w:r w:rsidRPr="006535F9">
              <w:rPr>
                <w:rFonts w:ascii="Times New Roman" w:eastAsia="標楷體" w:hAnsi="Times New Roman" w:hint="eastAsia"/>
                <w:sz w:val="22"/>
                <w:szCs w:val="22"/>
                <w:shd w:val="clear" w:color="auto" w:fill="FFFFFF"/>
              </w:rPr>
              <w:t>domperidone</w:t>
            </w:r>
            <w:r w:rsidRPr="006535F9">
              <w:rPr>
                <w:rFonts w:ascii="Times New Roman" w:eastAsia="標楷體" w:hAnsi="Times New Roman" w:hint="eastAsia"/>
                <w:sz w:val="22"/>
                <w:szCs w:val="22"/>
                <w:shd w:val="clear" w:color="auto" w:fill="FFFFFF"/>
              </w:rPr>
              <w:t>為</w:t>
            </w:r>
            <w:r w:rsidRPr="006535F9">
              <w:rPr>
                <w:rFonts w:ascii="Times New Roman" w:eastAsia="標楷體" w:hAnsi="Times New Roman" w:hint="eastAsia"/>
                <w:sz w:val="22"/>
                <w:szCs w:val="22"/>
                <w:shd w:val="clear" w:color="auto" w:fill="FFFFFF"/>
              </w:rPr>
              <w:t>CYP3A4</w:t>
            </w:r>
            <w:r w:rsidRPr="006535F9">
              <w:rPr>
                <w:rFonts w:ascii="Times New Roman" w:eastAsia="標楷體" w:hAnsi="Times New Roman" w:hint="eastAsia"/>
                <w:sz w:val="22"/>
                <w:szCs w:val="22"/>
                <w:shd w:val="clear" w:color="auto" w:fill="FFFFFF"/>
              </w:rPr>
              <w:t>之受質，兩者併用會增加</w:t>
            </w:r>
            <w:r w:rsidRPr="006535F9">
              <w:rPr>
                <w:rFonts w:ascii="Times New Roman" w:eastAsia="標楷體" w:hAnsi="Times New Roman" w:hint="eastAsia"/>
                <w:sz w:val="22"/>
                <w:szCs w:val="22"/>
                <w:shd w:val="clear" w:color="auto" w:fill="FFFFFF"/>
              </w:rPr>
              <w:t>domperidone</w:t>
            </w:r>
            <w:r w:rsidRPr="006535F9">
              <w:rPr>
                <w:rFonts w:ascii="Times New Roman" w:eastAsia="標楷體" w:hAnsi="Times New Roman" w:hint="eastAsia"/>
                <w:sz w:val="22"/>
                <w:szCs w:val="22"/>
                <w:shd w:val="clear" w:color="auto" w:fill="FFFFFF"/>
              </w:rPr>
              <w:t>之血中濃度，且因兩者皆會導致</w:t>
            </w:r>
            <w:r w:rsidRPr="006535F9">
              <w:rPr>
                <w:rFonts w:ascii="Times New Roman" w:eastAsia="標楷體" w:hAnsi="Times New Roman" w:hint="eastAsia"/>
                <w:sz w:val="22"/>
                <w:szCs w:val="22"/>
                <w:shd w:val="clear" w:color="auto" w:fill="FFFFFF"/>
              </w:rPr>
              <w:t>QT</w:t>
            </w:r>
            <w:r w:rsidRPr="006535F9">
              <w:rPr>
                <w:rFonts w:ascii="Times New Roman" w:eastAsia="標楷體" w:hAnsi="Times New Roman" w:hint="eastAsia"/>
                <w:sz w:val="22"/>
                <w:szCs w:val="22"/>
                <w:shd w:val="clear" w:color="auto" w:fill="FFFFFF"/>
              </w:rPr>
              <w:t>區間延長，併用時可能會引起致命性心律不整。</w:t>
            </w:r>
          </w:p>
          <w:p w:rsidR="007D221F" w:rsidRPr="006535F9" w:rsidRDefault="00E12411" w:rsidP="00FD59E1">
            <w:pPr>
              <w:pStyle w:val="Web"/>
              <w:numPr>
                <w:ilvl w:val="0"/>
                <w:numId w:val="3"/>
              </w:numPr>
              <w:spacing w:before="0" w:beforeAutospacing="0" w:after="0" w:afterAutospacing="0" w:line="360" w:lineRule="auto"/>
              <w:jc w:val="both"/>
              <w:rPr>
                <w:rFonts w:ascii="Times New Roman" w:eastAsia="標楷體" w:hAnsi="Arial" w:cs="Times New Roman"/>
                <w:sz w:val="22"/>
                <w:szCs w:val="22"/>
              </w:rPr>
            </w:pPr>
            <w:r w:rsidRPr="006535F9">
              <w:rPr>
                <w:rFonts w:ascii="Times New Roman" w:eastAsia="標楷體" w:hAnsi="Times New Roman" w:cs="Times New Roman"/>
                <w:bCs/>
                <w:sz w:val="22"/>
                <w:szCs w:val="22"/>
              </w:rPr>
              <w:t>瑞士醫藥管理局評估此藥物交互作用後，決定將此風險加註於</w:t>
            </w:r>
            <w:r w:rsidRPr="006535F9">
              <w:rPr>
                <w:rFonts w:ascii="Times New Roman" w:eastAsia="標楷體" w:hAnsi="Times New Roman" w:cs="Times New Roman" w:hint="eastAsia"/>
                <w:bCs/>
                <w:sz w:val="22"/>
                <w:szCs w:val="22"/>
              </w:rPr>
              <w:t>含</w:t>
            </w:r>
            <w:r w:rsidRPr="006535F9">
              <w:rPr>
                <w:rFonts w:ascii="Times New Roman" w:eastAsia="標楷體" w:hAnsi="Times New Roman" w:cs="Times New Roman"/>
                <w:bCs/>
                <w:sz w:val="22"/>
                <w:szCs w:val="22"/>
              </w:rPr>
              <w:t>clarithromycin</w:t>
            </w:r>
            <w:r w:rsidRPr="006535F9">
              <w:rPr>
                <w:rFonts w:ascii="Times New Roman" w:eastAsia="標楷體" w:hAnsi="Times New Roman" w:cs="Times New Roman"/>
                <w:bCs/>
                <w:sz w:val="22"/>
                <w:szCs w:val="22"/>
              </w:rPr>
              <w:t>成分藥品仿單之「禁忌症」、「警語及注意事項」及「交互作用」處。</w:t>
            </w:r>
          </w:p>
          <w:p w:rsidR="00D940E1" w:rsidRPr="00810D73" w:rsidRDefault="00D91876" w:rsidP="00D940E1">
            <w:pPr>
              <w:pStyle w:val="Web"/>
              <w:numPr>
                <w:ilvl w:val="0"/>
                <w:numId w:val="1"/>
              </w:numPr>
              <w:spacing w:before="0" w:beforeAutospacing="0" w:after="0" w:afterAutospacing="0" w:line="360" w:lineRule="auto"/>
              <w:jc w:val="both"/>
              <w:rPr>
                <w:rFonts w:ascii="Times New Roman" w:eastAsia="標楷體" w:hAnsi="Arial" w:cs="Times New Roman"/>
              </w:rPr>
            </w:pPr>
            <w:r>
              <w:rPr>
                <w:rFonts w:ascii="Times New Roman" w:eastAsia="標楷體" w:hAnsi="Arial" w:cs="Times New Roman" w:hint="eastAsia"/>
              </w:rPr>
              <w:t>國內</w:t>
            </w:r>
            <w:r w:rsidR="00B203F7" w:rsidRPr="00B203F7">
              <w:rPr>
                <w:rFonts w:ascii="Times New Roman" w:eastAsia="標楷體" w:hAnsi="Times New Roman" w:hint="eastAsia"/>
                <w:shd w:val="clear" w:color="auto" w:fill="FFFFFF"/>
              </w:rPr>
              <w:t>核</w:t>
            </w:r>
            <w:r w:rsidR="00810D73" w:rsidRPr="00810D73">
              <w:rPr>
                <w:rFonts w:ascii="Times New Roman" w:eastAsia="標楷體" w:hAnsi="Times New Roman" w:hint="eastAsia"/>
                <w:shd w:val="clear" w:color="auto" w:fill="FFFFFF"/>
              </w:rPr>
              <w:t>含</w:t>
            </w:r>
            <w:r w:rsidR="00810D73" w:rsidRPr="00810D73">
              <w:rPr>
                <w:rFonts w:ascii="Times New Roman" w:eastAsia="標楷體" w:hAnsi="Times New Roman" w:hint="eastAsia"/>
                <w:shd w:val="clear" w:color="auto" w:fill="FFFFFF"/>
              </w:rPr>
              <w:t>clarithromycin</w:t>
            </w:r>
            <w:r w:rsidR="00810D73" w:rsidRPr="00810D73">
              <w:rPr>
                <w:rFonts w:ascii="Times New Roman" w:eastAsia="標楷體" w:hAnsi="Times New Roman" w:hint="eastAsia"/>
                <w:shd w:val="clear" w:color="auto" w:fill="FFFFFF"/>
              </w:rPr>
              <w:t>成分藥品之中文仿單已於「警語及注意事項」處刊載「已知</w:t>
            </w:r>
            <w:r w:rsidR="00810D73" w:rsidRPr="00810D73">
              <w:rPr>
                <w:rFonts w:ascii="Times New Roman" w:eastAsia="標楷體" w:hAnsi="Times New Roman" w:hint="eastAsia"/>
                <w:shd w:val="clear" w:color="auto" w:fill="FFFFFF"/>
              </w:rPr>
              <w:t>clarithromycin</w:t>
            </w:r>
            <w:r w:rsidR="00810D73" w:rsidRPr="00810D73">
              <w:rPr>
                <w:rFonts w:ascii="Times New Roman" w:eastAsia="標楷體" w:hAnsi="Times New Roman" w:hint="eastAsia"/>
                <w:shd w:val="clear" w:color="auto" w:fill="FFFFFF"/>
              </w:rPr>
              <w:t>會抑制</w:t>
            </w:r>
            <w:r w:rsidR="00810D73" w:rsidRPr="00810D73">
              <w:rPr>
                <w:rFonts w:ascii="Times New Roman" w:eastAsia="標楷體" w:hAnsi="Times New Roman" w:hint="eastAsia"/>
                <w:shd w:val="clear" w:color="auto" w:fill="FFFFFF"/>
              </w:rPr>
              <w:t>CYP3A</w:t>
            </w:r>
            <w:r w:rsidR="00810D73" w:rsidRPr="00810D73">
              <w:rPr>
                <w:rFonts w:ascii="Times New Roman" w:eastAsia="標楷體" w:hAnsi="Times New Roman" w:hint="eastAsia"/>
                <w:shd w:val="clear" w:color="auto" w:fill="FFFFFF"/>
              </w:rPr>
              <w:t>，當與其他主要經由</w:t>
            </w:r>
            <w:r w:rsidR="00810D73" w:rsidRPr="00810D73">
              <w:rPr>
                <w:rFonts w:ascii="Times New Roman" w:eastAsia="標楷體" w:hAnsi="Times New Roman" w:hint="eastAsia"/>
                <w:shd w:val="clear" w:color="auto" w:fill="FFFFFF"/>
              </w:rPr>
              <w:t>CYP3A</w:t>
            </w:r>
            <w:r w:rsidR="00810D73" w:rsidRPr="00810D73">
              <w:rPr>
                <w:rFonts w:ascii="Times New Roman" w:eastAsia="標楷體" w:hAnsi="Times New Roman" w:hint="eastAsia"/>
                <w:shd w:val="clear" w:color="auto" w:fill="FFFFFF"/>
              </w:rPr>
              <w:t>代謝的藥物併用時，可能導致這些併用藥物的濃度升高而增加或延長藥物的治療效果以及不良反應。」及「併用其他可能造成</w:t>
            </w:r>
            <w:r w:rsidR="00810D73" w:rsidRPr="00810D73">
              <w:rPr>
                <w:rFonts w:ascii="Times New Roman" w:eastAsia="標楷體" w:hAnsi="Times New Roman" w:hint="eastAsia"/>
                <w:shd w:val="clear" w:color="auto" w:fill="FFFFFF"/>
              </w:rPr>
              <w:t>QT</w:t>
            </w:r>
            <w:r w:rsidR="00810D73" w:rsidRPr="00810D73">
              <w:rPr>
                <w:rFonts w:ascii="Times New Roman" w:eastAsia="標楷體" w:hAnsi="Times New Roman" w:hint="eastAsia"/>
                <w:shd w:val="clear" w:color="auto" w:fill="FFFFFF"/>
              </w:rPr>
              <w:t>延長相關藥物時，須謹慎使用」，惟未將併用含</w:t>
            </w:r>
            <w:r w:rsidR="00810D73" w:rsidRPr="00810D73">
              <w:rPr>
                <w:rFonts w:ascii="Times New Roman" w:eastAsia="標楷體" w:hAnsi="Times New Roman" w:hint="eastAsia"/>
                <w:shd w:val="clear" w:color="auto" w:fill="FFFFFF"/>
              </w:rPr>
              <w:t>domperidone</w:t>
            </w:r>
            <w:r w:rsidR="00810D73" w:rsidRPr="00810D73">
              <w:rPr>
                <w:rFonts w:ascii="Times New Roman" w:eastAsia="標楷體" w:hAnsi="Times New Roman" w:hint="eastAsia"/>
                <w:shd w:val="clear" w:color="auto" w:fill="FFFFFF"/>
              </w:rPr>
              <w:t>成分藥品列為禁忌。</w:t>
            </w:r>
          </w:p>
          <w:p w:rsidR="00810D73" w:rsidRDefault="00810D73" w:rsidP="00810D73">
            <w:pPr>
              <w:pStyle w:val="Web"/>
              <w:numPr>
                <w:ilvl w:val="1"/>
                <w:numId w:val="1"/>
              </w:numPr>
              <w:spacing w:before="0" w:beforeAutospacing="0" w:after="0" w:afterAutospacing="0" w:line="360" w:lineRule="auto"/>
              <w:jc w:val="both"/>
              <w:rPr>
                <w:rFonts w:ascii="Times New Roman" w:eastAsia="標楷體" w:hAnsi="Arial" w:cs="Times New Roman"/>
              </w:rPr>
            </w:pPr>
            <w:r w:rsidRPr="00810D73">
              <w:rPr>
                <w:rFonts w:ascii="Times New Roman" w:eastAsia="標楷體" w:hAnsi="Arial" w:cs="Times New Roman" w:hint="eastAsia"/>
              </w:rPr>
              <w:t>國核准含</w:t>
            </w:r>
            <w:r w:rsidRPr="00810D73">
              <w:rPr>
                <w:rFonts w:ascii="Times New Roman" w:eastAsia="標楷體" w:hAnsi="Arial" w:cs="Times New Roman" w:hint="eastAsia"/>
              </w:rPr>
              <w:t>domperidone</w:t>
            </w:r>
            <w:r w:rsidRPr="00810D73">
              <w:rPr>
                <w:rFonts w:ascii="Times New Roman" w:eastAsia="標楷體" w:hAnsi="Arial" w:cs="Times New Roman" w:hint="eastAsia"/>
              </w:rPr>
              <w:t>成分藥品之中文仿單已於「禁忌症」處刊載「併用強力</w:t>
            </w:r>
            <w:r w:rsidRPr="00810D73">
              <w:rPr>
                <w:rFonts w:ascii="Times New Roman" w:eastAsia="標楷體" w:hAnsi="Arial" w:cs="Times New Roman" w:hint="eastAsia"/>
              </w:rPr>
              <w:t>CYP3A4</w:t>
            </w:r>
            <w:r w:rsidRPr="00810D73">
              <w:rPr>
                <w:rFonts w:ascii="Times New Roman" w:eastAsia="標楷體" w:hAnsi="Arial" w:cs="Times New Roman" w:hint="eastAsia"/>
              </w:rPr>
              <w:t>抑制劑」；並於「交互作用」處刊載「併用下列藥品為禁忌：強力</w:t>
            </w:r>
            <w:r w:rsidRPr="00810D73">
              <w:rPr>
                <w:rFonts w:ascii="Times New Roman" w:eastAsia="標楷體" w:hAnsi="Arial" w:cs="Times New Roman" w:hint="eastAsia"/>
              </w:rPr>
              <w:t>CYP3A4</w:t>
            </w:r>
            <w:r w:rsidRPr="00810D73">
              <w:rPr>
                <w:rFonts w:ascii="Times New Roman" w:eastAsia="標楷體" w:hAnsi="Arial" w:cs="Times New Roman" w:hint="eastAsia"/>
              </w:rPr>
              <w:t>抑制劑（包含</w:t>
            </w:r>
            <w:r w:rsidRPr="00810D73">
              <w:rPr>
                <w:rFonts w:ascii="Times New Roman" w:eastAsia="標楷體" w:hAnsi="Arial" w:cs="Times New Roman" w:hint="eastAsia"/>
              </w:rPr>
              <w:t>clarithromycin</w:t>
            </w:r>
            <w:r w:rsidRPr="00810D73">
              <w:rPr>
                <w:rFonts w:ascii="Times New Roman" w:eastAsia="標楷體" w:hAnsi="Arial" w:cs="Times New Roman" w:hint="eastAsia"/>
              </w:rPr>
              <w:t>）」。</w:t>
            </w:r>
          </w:p>
          <w:p w:rsidR="00560294" w:rsidRPr="00560294" w:rsidRDefault="00671280" w:rsidP="00560294">
            <w:pPr>
              <w:pStyle w:val="Web"/>
              <w:numPr>
                <w:ilvl w:val="0"/>
                <w:numId w:val="1"/>
              </w:numPr>
              <w:spacing w:line="360" w:lineRule="auto"/>
              <w:jc w:val="both"/>
              <w:rPr>
                <w:rFonts w:ascii="Times New Roman" w:eastAsia="標楷體" w:hAnsi="Times New Roman" w:cs="Times New Roman"/>
                <w:shd w:val="clear" w:color="auto" w:fill="FFFFFF"/>
              </w:rPr>
            </w:pPr>
            <w:r w:rsidRPr="00743BC1">
              <w:rPr>
                <w:rFonts w:ascii="Times New Roman" w:eastAsia="標楷體" w:hAnsi="標楷體" w:cs="Times New Roman" w:hint="eastAsia"/>
                <w:b/>
                <w:bCs/>
                <w:color w:val="000000"/>
                <w:u w:val="single"/>
              </w:rPr>
              <w:t>醫療人員</w:t>
            </w:r>
            <w:r w:rsidRPr="00743BC1">
              <w:rPr>
                <w:rFonts w:ascii="Times New Roman" w:eastAsia="標楷體" w:hAnsi="標楷體" w:cs="Times New Roman" w:hint="eastAsia"/>
                <w:b/>
                <w:color w:val="000000"/>
              </w:rPr>
              <w:t>應注意事項：</w:t>
            </w:r>
            <w:r w:rsidR="00560294" w:rsidRPr="00560294">
              <w:rPr>
                <w:rFonts w:ascii="Times New Roman" w:eastAsia="標楷體" w:hAnsi="Times New Roman" w:cs="Times New Roman" w:hint="eastAsia"/>
                <w:shd w:val="clear" w:color="auto" w:fill="FFFFFF"/>
              </w:rPr>
              <w:t>不應同時處方</w:t>
            </w:r>
            <w:r w:rsidR="00560294" w:rsidRPr="00560294">
              <w:rPr>
                <w:rFonts w:ascii="Times New Roman" w:eastAsia="標楷體" w:hAnsi="Times New Roman" w:cs="Times New Roman" w:hint="eastAsia"/>
                <w:shd w:val="clear" w:color="auto" w:fill="FFFFFF"/>
              </w:rPr>
              <w:t>clarithromycin</w:t>
            </w:r>
            <w:r w:rsidR="00560294" w:rsidRPr="00560294">
              <w:rPr>
                <w:rFonts w:ascii="Times New Roman" w:eastAsia="標楷體" w:hAnsi="Times New Roman" w:cs="Times New Roman" w:hint="eastAsia"/>
                <w:shd w:val="clear" w:color="auto" w:fill="FFFFFF"/>
              </w:rPr>
              <w:t>及</w:t>
            </w:r>
            <w:r w:rsidR="00560294" w:rsidRPr="00560294">
              <w:rPr>
                <w:rFonts w:ascii="Times New Roman" w:eastAsia="標楷體" w:hAnsi="Times New Roman" w:cs="Times New Roman" w:hint="eastAsia"/>
                <w:shd w:val="clear" w:color="auto" w:fill="FFFFFF"/>
              </w:rPr>
              <w:t>domperidone</w:t>
            </w:r>
            <w:r w:rsidR="00560294" w:rsidRPr="00560294">
              <w:rPr>
                <w:rFonts w:ascii="Times New Roman" w:eastAsia="標楷體" w:hAnsi="Times New Roman" w:cs="Times New Roman" w:hint="eastAsia"/>
                <w:shd w:val="clear" w:color="auto" w:fill="FFFFFF"/>
              </w:rPr>
              <w:t>，如確有用藥需求，應考慮其他替代藥品。</w:t>
            </w:r>
            <w:r w:rsidR="00560294" w:rsidRPr="00C159C6">
              <w:rPr>
                <w:rFonts w:ascii="Times New Roman" w:eastAsia="標楷體" w:hAnsi="Times New Roman" w:cs="Times New Roman" w:hint="eastAsia"/>
                <w:b/>
                <w:u w:val="single"/>
                <w:shd w:val="clear" w:color="auto" w:fill="FFFFFF"/>
              </w:rPr>
              <w:t>不應處方含</w:t>
            </w:r>
            <w:r w:rsidR="00560294" w:rsidRPr="00C159C6">
              <w:rPr>
                <w:rFonts w:ascii="Times New Roman" w:eastAsia="標楷體" w:hAnsi="Times New Roman" w:cs="Times New Roman" w:hint="eastAsia"/>
                <w:b/>
                <w:u w:val="single"/>
                <w:shd w:val="clear" w:color="auto" w:fill="FFFFFF"/>
              </w:rPr>
              <w:t>clarithromycin</w:t>
            </w:r>
            <w:r w:rsidR="00560294" w:rsidRPr="00C159C6">
              <w:rPr>
                <w:rFonts w:ascii="Times New Roman" w:eastAsia="標楷體" w:hAnsi="Times New Roman" w:cs="Times New Roman" w:hint="eastAsia"/>
                <w:b/>
                <w:u w:val="single"/>
                <w:shd w:val="clear" w:color="auto" w:fill="FFFFFF"/>
              </w:rPr>
              <w:t>成分藥品於有</w:t>
            </w:r>
            <w:r w:rsidR="00560294" w:rsidRPr="00C159C6">
              <w:rPr>
                <w:rFonts w:ascii="Times New Roman" w:eastAsia="標楷體" w:hAnsi="Times New Roman" w:cs="Times New Roman" w:hint="eastAsia"/>
                <w:b/>
                <w:u w:val="single"/>
                <w:shd w:val="clear" w:color="auto" w:fill="FFFFFF"/>
              </w:rPr>
              <w:t>QT</w:t>
            </w:r>
            <w:r w:rsidR="00560294" w:rsidRPr="00C159C6">
              <w:rPr>
                <w:rFonts w:ascii="Times New Roman" w:eastAsia="標楷體" w:hAnsi="Times New Roman" w:cs="Times New Roman" w:hint="eastAsia"/>
                <w:b/>
                <w:u w:val="single"/>
                <w:shd w:val="clear" w:color="auto" w:fill="FFFFFF"/>
              </w:rPr>
              <w:t>延長或心室心律不整病史，包括</w:t>
            </w:r>
            <w:r w:rsidR="00560294" w:rsidRPr="00C159C6">
              <w:rPr>
                <w:rFonts w:ascii="Times New Roman" w:eastAsia="標楷體" w:hAnsi="Times New Roman" w:cs="Times New Roman" w:hint="eastAsia"/>
                <w:b/>
                <w:u w:val="single"/>
                <w:shd w:val="clear" w:color="auto" w:fill="FFFFFF"/>
              </w:rPr>
              <w:t>torsades de pointes</w:t>
            </w:r>
            <w:r w:rsidR="00560294" w:rsidRPr="00C159C6">
              <w:rPr>
                <w:rFonts w:ascii="Times New Roman" w:eastAsia="標楷體" w:hAnsi="Times New Roman" w:cs="Times New Roman" w:hint="eastAsia"/>
                <w:b/>
                <w:u w:val="single"/>
                <w:shd w:val="clear" w:color="auto" w:fill="FFFFFF"/>
              </w:rPr>
              <w:t>（多型性心室心律不整）病史者</w:t>
            </w:r>
            <w:r w:rsidR="00560294" w:rsidRPr="00560294">
              <w:rPr>
                <w:rFonts w:ascii="Times New Roman" w:eastAsia="標楷體" w:hAnsi="Times New Roman" w:cs="Times New Roman" w:hint="eastAsia"/>
                <w:shd w:val="clear" w:color="auto" w:fill="FFFFFF"/>
              </w:rPr>
              <w:t>。處方含</w:t>
            </w:r>
            <w:r w:rsidR="00560294" w:rsidRPr="00560294">
              <w:rPr>
                <w:rFonts w:ascii="Times New Roman" w:eastAsia="標楷體" w:hAnsi="Times New Roman" w:cs="Times New Roman" w:hint="eastAsia"/>
                <w:shd w:val="clear" w:color="auto" w:fill="FFFFFF"/>
              </w:rPr>
              <w:t>clarithromycin</w:t>
            </w:r>
            <w:r w:rsidR="00560294" w:rsidRPr="00560294">
              <w:rPr>
                <w:rFonts w:ascii="Times New Roman" w:eastAsia="標楷體" w:hAnsi="Times New Roman" w:cs="Times New Roman" w:hint="eastAsia"/>
                <w:shd w:val="clear" w:color="auto" w:fill="FFFFFF"/>
              </w:rPr>
              <w:t>成分藥品時，應確認病人是否正在使用其他經由</w:t>
            </w:r>
            <w:r w:rsidR="00560294" w:rsidRPr="00560294">
              <w:rPr>
                <w:rFonts w:ascii="Times New Roman" w:eastAsia="標楷體" w:hAnsi="Times New Roman" w:cs="Times New Roman" w:hint="eastAsia"/>
                <w:shd w:val="clear" w:color="auto" w:fill="FFFFFF"/>
              </w:rPr>
              <w:t>CYP3A</w:t>
            </w:r>
            <w:r w:rsidR="00560294" w:rsidRPr="00560294">
              <w:rPr>
                <w:rFonts w:ascii="Times New Roman" w:eastAsia="標楷體" w:hAnsi="Times New Roman" w:cs="Times New Roman" w:hint="eastAsia"/>
                <w:shd w:val="clear" w:color="auto" w:fill="FFFFFF"/>
              </w:rPr>
              <w:t>代謝之藥品，因</w:t>
            </w:r>
            <w:r w:rsidR="00560294" w:rsidRPr="00C159C6">
              <w:rPr>
                <w:rFonts w:ascii="Times New Roman" w:eastAsia="標楷體" w:hAnsi="Times New Roman" w:cs="Times New Roman" w:hint="eastAsia"/>
                <w:b/>
                <w:shd w:val="clear" w:color="auto" w:fill="FFFFFF"/>
              </w:rPr>
              <w:t>clarithromycin</w:t>
            </w:r>
            <w:r w:rsidR="00560294" w:rsidRPr="00C159C6">
              <w:rPr>
                <w:rFonts w:ascii="Times New Roman" w:eastAsia="標楷體" w:hAnsi="Times New Roman" w:cs="Times New Roman" w:hint="eastAsia"/>
                <w:b/>
                <w:shd w:val="clear" w:color="auto" w:fill="FFFFFF"/>
              </w:rPr>
              <w:t>為強力</w:t>
            </w:r>
            <w:r w:rsidR="00560294" w:rsidRPr="00C159C6">
              <w:rPr>
                <w:rFonts w:ascii="Times New Roman" w:eastAsia="標楷體" w:hAnsi="Times New Roman" w:cs="Times New Roman" w:hint="eastAsia"/>
                <w:b/>
                <w:shd w:val="clear" w:color="auto" w:fill="FFFFFF"/>
              </w:rPr>
              <w:t>CYP3A4</w:t>
            </w:r>
            <w:r w:rsidR="00560294" w:rsidRPr="00C159C6">
              <w:rPr>
                <w:rFonts w:ascii="Times New Roman" w:eastAsia="標楷體" w:hAnsi="Times New Roman" w:cs="Times New Roman" w:hint="eastAsia"/>
                <w:b/>
                <w:shd w:val="clear" w:color="auto" w:fill="FFFFFF"/>
              </w:rPr>
              <w:t>抑制劑，可能會導致經由</w:t>
            </w:r>
            <w:r w:rsidR="00560294" w:rsidRPr="00C159C6">
              <w:rPr>
                <w:rFonts w:ascii="Times New Roman" w:eastAsia="標楷體" w:hAnsi="Times New Roman" w:cs="Times New Roman" w:hint="eastAsia"/>
                <w:b/>
                <w:shd w:val="clear" w:color="auto" w:fill="FFFFFF"/>
              </w:rPr>
              <w:t>CYP3A</w:t>
            </w:r>
            <w:r w:rsidR="00560294" w:rsidRPr="00C159C6">
              <w:rPr>
                <w:rFonts w:ascii="Times New Roman" w:eastAsia="標楷體" w:hAnsi="Times New Roman" w:cs="Times New Roman" w:hint="eastAsia"/>
                <w:b/>
                <w:shd w:val="clear" w:color="auto" w:fill="FFFFFF"/>
              </w:rPr>
              <w:t>代謝藥品的血中濃度升高而增加發生不良反應的風險</w:t>
            </w:r>
            <w:r w:rsidR="00560294" w:rsidRPr="00560294">
              <w:rPr>
                <w:rFonts w:ascii="Times New Roman" w:eastAsia="標楷體" w:hAnsi="Times New Roman" w:cs="Times New Roman" w:hint="eastAsia"/>
                <w:shd w:val="clear" w:color="auto" w:fill="FFFFFF"/>
              </w:rPr>
              <w:t>。應告知病人心律異常相關症狀與徵兆，並提醒病人</w:t>
            </w:r>
            <w:r w:rsidR="00560294" w:rsidRPr="00C159C6">
              <w:rPr>
                <w:rFonts w:ascii="Times New Roman" w:eastAsia="標楷體" w:hAnsi="Times New Roman" w:cs="Times New Roman" w:hint="eastAsia"/>
                <w:b/>
                <w:u w:val="single"/>
                <w:shd w:val="clear" w:color="auto" w:fill="FFFFFF"/>
              </w:rPr>
              <w:t>服藥期間若出現任何心臟不適症狀（如心悸、胸痛、暈厥等）</w:t>
            </w:r>
            <w:r w:rsidR="00560294" w:rsidRPr="00560294">
              <w:rPr>
                <w:rFonts w:ascii="Times New Roman" w:eastAsia="標楷體" w:hAnsi="Times New Roman" w:cs="Times New Roman" w:hint="eastAsia"/>
                <w:shd w:val="clear" w:color="auto" w:fill="FFFFFF"/>
              </w:rPr>
              <w:t>，應儘速回診就醫。</w:t>
            </w:r>
          </w:p>
          <w:p w:rsidR="00E84DA6" w:rsidRDefault="00D940E1" w:rsidP="00E84DA6">
            <w:pPr>
              <w:pStyle w:val="Web"/>
              <w:spacing w:before="0" w:beforeAutospacing="0" w:after="0" w:afterAutospacing="0" w:line="360" w:lineRule="auto"/>
              <w:jc w:val="both"/>
              <w:rPr>
                <w:rFonts w:ascii="Times New Roman" w:eastAsia="標楷體" w:hAnsi="Times New Roman" w:cs="Times New Roman" w:hint="eastAsia"/>
                <w:spacing w:val="12"/>
                <w:highlight w:val="lightGray"/>
              </w:rPr>
            </w:pPr>
            <w:r w:rsidRPr="00E84DA6">
              <w:rPr>
                <w:rFonts w:ascii="Times New Roman" w:eastAsia="標楷體" w:hAnsi="Times New Roman" w:cs="Times New Roman" w:hint="eastAsia"/>
                <w:spacing w:val="12"/>
                <w:highlight w:val="lightGray"/>
              </w:rPr>
              <w:lastRenderedPageBreak/>
              <w:t>本院目前含此成分品項</w:t>
            </w:r>
            <w:r w:rsidRPr="00F71C34">
              <w:rPr>
                <w:rFonts w:ascii="Times New Roman" w:eastAsia="標楷體" w:hAnsi="Times New Roman" w:cs="Times New Roman" w:hint="eastAsia"/>
                <w:spacing w:val="12"/>
                <w:highlight w:val="lightGray"/>
              </w:rPr>
              <w:t>：</w:t>
            </w:r>
            <w:r w:rsidR="00F71C34" w:rsidRPr="00F71C34">
              <w:rPr>
                <w:rFonts w:ascii="Times New Roman" w:eastAsia="標楷體" w:hAnsi="Times New Roman" w:cs="Times New Roman" w:hint="eastAsia"/>
                <w:spacing w:val="12"/>
                <w:highlight w:val="lightGray"/>
              </w:rPr>
              <w:t>Clarithromycin Tab 500mg-Klaricid (</w:t>
            </w:r>
            <w:r w:rsidR="00F71C34" w:rsidRPr="00F71C34">
              <w:rPr>
                <w:rFonts w:ascii="Times New Roman" w:eastAsia="標楷體" w:hAnsi="Times New Roman" w:cs="Times New Roman" w:hint="eastAsia"/>
                <w:spacing w:val="12"/>
                <w:highlight w:val="lightGray"/>
              </w:rPr>
              <w:t>開羅理黴素膜衣錠</w:t>
            </w:r>
            <w:r w:rsidR="00F71C34">
              <w:rPr>
                <w:rFonts w:ascii="Times New Roman" w:eastAsia="標楷體" w:hAnsi="Times New Roman" w:cs="Times New Roman" w:hint="eastAsia"/>
                <w:spacing w:val="12"/>
                <w:highlight w:val="lightGray"/>
              </w:rPr>
              <w:t>)</w:t>
            </w:r>
            <w:r w:rsidR="00E84DA6" w:rsidRPr="00E84DA6">
              <w:rPr>
                <w:rFonts w:ascii="Times New Roman" w:eastAsia="標楷體" w:hAnsi="Times New Roman" w:cs="Times New Roman" w:hint="eastAsia"/>
                <w:spacing w:val="12"/>
                <w:highlight w:val="lightGray"/>
              </w:rPr>
              <w:t>。</w:t>
            </w:r>
          </w:p>
          <w:p w:rsidR="000F1622" w:rsidRPr="00B203F7" w:rsidRDefault="000F1622" w:rsidP="00E84DA6">
            <w:pPr>
              <w:pStyle w:val="Web"/>
              <w:spacing w:before="0" w:beforeAutospacing="0" w:after="0" w:afterAutospacing="0" w:line="360" w:lineRule="auto"/>
              <w:jc w:val="both"/>
              <w:rPr>
                <w:rFonts w:ascii="Times New Roman" w:eastAsia="標楷體" w:hAnsi="Times New Roman" w:cs="Times New Roman"/>
                <w:spacing w:val="12"/>
                <w:highlight w:val="lightGray"/>
              </w:rPr>
            </w:pPr>
            <w:r>
              <w:rPr>
                <w:rFonts w:ascii="Times New Roman" w:eastAsia="標楷體" w:hAnsi="Times New Roman" w:cs="Times New Roman" w:hint="eastAsia"/>
                <w:spacing w:val="12"/>
                <w:highlight w:val="lightGray"/>
              </w:rPr>
              <w:t xml:space="preserve">                    </w:t>
            </w:r>
            <w:r w:rsidRPr="000F1622">
              <w:rPr>
                <w:rFonts w:ascii="Times New Roman" w:eastAsia="標楷體" w:hAnsi="Times New Roman" w:cs="Times New Roman" w:hint="eastAsia"/>
                <w:spacing w:val="12"/>
                <w:highlight w:val="lightGray"/>
              </w:rPr>
              <w:t>Domperidone Tab 10mg-D.M.P.(</w:t>
            </w:r>
            <w:r w:rsidRPr="000F1622">
              <w:rPr>
                <w:rFonts w:ascii="Times New Roman" w:eastAsia="標楷體" w:hAnsi="Times New Roman" w:cs="Times New Roman" w:hint="eastAsia"/>
                <w:spacing w:val="12"/>
                <w:highlight w:val="lightGray"/>
              </w:rPr>
              <w:t>通平錠</w:t>
            </w:r>
            <w:r>
              <w:rPr>
                <w:rFonts w:ascii="Times New Roman" w:eastAsia="標楷體" w:hAnsi="Times New Roman" w:cs="Times New Roman" w:hint="eastAsia"/>
                <w:spacing w:val="12"/>
                <w:highlight w:val="lightGray"/>
              </w:rPr>
              <w:t>)</w:t>
            </w:r>
            <w:r>
              <w:rPr>
                <w:rFonts w:ascii="Times New Roman" w:eastAsia="標楷體" w:hAnsi="Times New Roman" w:cs="Times New Roman" w:hint="eastAsia"/>
                <w:spacing w:val="12"/>
                <w:highlight w:val="lightGray"/>
              </w:rPr>
              <w:t>。</w:t>
            </w:r>
            <w:r w:rsidR="006535F9">
              <w:rPr>
                <w:rFonts w:ascii="Times New Roman" w:eastAsia="標楷體" w:hAnsi="Times New Roman" w:cs="Times New Roman" w:hint="eastAsia"/>
                <w:spacing w:val="12"/>
                <w:highlight w:val="lightGray"/>
              </w:rPr>
              <w:t xml:space="preserve">            </w:t>
            </w:r>
          </w:p>
          <w:p w:rsidR="00B203F7" w:rsidRPr="00B203F7" w:rsidRDefault="007C5126" w:rsidP="00B203F7">
            <w:pPr>
              <w:pStyle w:val="Web"/>
              <w:spacing w:before="0" w:beforeAutospacing="0" w:after="0" w:afterAutospacing="0" w:line="360" w:lineRule="auto"/>
              <w:ind w:left="480"/>
              <w:jc w:val="both"/>
            </w:pPr>
            <w:hyperlink r:id="rId8" w:history="1">
              <w:r w:rsidR="00F71C34" w:rsidRPr="0050788E">
                <w:rPr>
                  <w:rStyle w:val="a6"/>
                </w:rPr>
                <w:t>https://www.fda.gov.tw/tc/includes/GetFile.ashx?mid=133&amp;id=27336&amp;t=s</w:t>
              </w:r>
            </w:hyperlink>
            <w:r w:rsidR="00F71C34">
              <w:rPr>
                <w:rFonts w:hint="eastAsia"/>
              </w:rPr>
              <w:t xml:space="preserve"> </w:t>
            </w:r>
            <w:r w:rsidR="00B203F7">
              <w:rPr>
                <w:rFonts w:hint="eastAsia"/>
              </w:rPr>
              <w:t xml:space="preserve"> </w:t>
            </w:r>
          </w:p>
        </w:tc>
      </w:tr>
      <w:bookmarkEnd w:id="0"/>
    </w:tbl>
    <w:p w:rsidR="003C4CD6" w:rsidRPr="009D43E7" w:rsidRDefault="003C4CD6" w:rsidP="00AE4632"/>
    <w:sectPr w:rsidR="003C4CD6" w:rsidRPr="009D43E7" w:rsidSect="00E84DA6">
      <w:pgSz w:w="11906" w:h="16838"/>
      <w:pgMar w:top="709" w:right="1800" w:bottom="5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D2D" w:rsidRDefault="002A7D2D">
      <w:r>
        <w:separator/>
      </w:r>
    </w:p>
  </w:endnote>
  <w:endnote w:type="continuationSeparator" w:id="1">
    <w:p w:rsidR="002A7D2D" w:rsidRDefault="002A7D2D">
      <w:r>
        <w:continuationSeparator/>
      </w:r>
    </w:p>
  </w:endnote>
</w:endnotes>
</file>

<file path=word/fontTable.xml><?xml version="1.0" encoding="utf-8"?>
<w:fonts xmlns:r="http://schemas.openxmlformats.org/officeDocument/2006/relationships" xmlns:w="http://schemas.openxmlformats.org/wordprocessingml/2006/main">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D2D" w:rsidRDefault="002A7D2D">
      <w:r>
        <w:separator/>
      </w:r>
    </w:p>
  </w:footnote>
  <w:footnote w:type="continuationSeparator" w:id="1">
    <w:p w:rsidR="002A7D2D" w:rsidRDefault="002A7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665"/>
    <w:multiLevelType w:val="hybridMultilevel"/>
    <w:tmpl w:val="6FF8E6B4"/>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0DB30FA"/>
    <w:multiLevelType w:val="hybridMultilevel"/>
    <w:tmpl w:val="C0A2BA48"/>
    <w:lvl w:ilvl="0" w:tplc="A32C5FC6">
      <w:start w:val="1"/>
      <w:numFmt w:val="decimal"/>
      <w:lvlText w:val="(%1)"/>
      <w:lvlJc w:val="left"/>
      <w:pPr>
        <w:ind w:left="514" w:hanging="480"/>
      </w:pPr>
      <w:rPr>
        <w:rFonts w:ascii="Times New Roman" w:eastAsia="標楷體" w:hAnsi="Times New Roman" w:cs="Times New Roman" w:hint="eastAsia"/>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
    <w:nsid w:val="2256031B"/>
    <w:multiLevelType w:val="hybridMultilevel"/>
    <w:tmpl w:val="788614C0"/>
    <w:lvl w:ilvl="0" w:tplc="04090001">
      <w:start w:val="1"/>
      <w:numFmt w:val="bullet"/>
      <w:lvlText w:val=""/>
      <w:lvlJc w:val="left"/>
      <w:pPr>
        <w:ind w:left="1200" w:hanging="480"/>
      </w:pPr>
      <w:rPr>
        <w:rFonts w:ascii="Wingdings" w:hAnsi="Wingdings" w:hint="default"/>
      </w:rPr>
    </w:lvl>
    <w:lvl w:ilvl="1" w:tplc="0409000D">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2DD15880"/>
    <w:multiLevelType w:val="hybridMultilevel"/>
    <w:tmpl w:val="D690D40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5D3D3917"/>
    <w:multiLevelType w:val="hybridMultilevel"/>
    <w:tmpl w:val="D60E7C42"/>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4B36326"/>
    <w:multiLevelType w:val="hybridMultilevel"/>
    <w:tmpl w:val="F70E736C"/>
    <w:lvl w:ilvl="0" w:tplc="72EEB384">
      <w:start w:val="1"/>
      <w:numFmt w:val="decimal"/>
      <w:lvlText w:val="%1、"/>
      <w:lvlJc w:val="left"/>
      <w:pPr>
        <w:ind w:left="480" w:hanging="480"/>
      </w:pPr>
      <w:rPr>
        <w:rFonts w:ascii="Arial" w:hAnsi="Arial" w:cs="Arial" w:hint="default"/>
        <w:sz w:val="24"/>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2"/>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6DE"/>
    <w:rsid w:val="00006B71"/>
    <w:rsid w:val="00011762"/>
    <w:rsid w:val="00030BD8"/>
    <w:rsid w:val="0003136C"/>
    <w:rsid w:val="00031A21"/>
    <w:rsid w:val="00031CA7"/>
    <w:rsid w:val="00032694"/>
    <w:rsid w:val="000377BB"/>
    <w:rsid w:val="00042A52"/>
    <w:rsid w:val="000510C5"/>
    <w:rsid w:val="00052299"/>
    <w:rsid w:val="00054F2B"/>
    <w:rsid w:val="00055E23"/>
    <w:rsid w:val="00060C3D"/>
    <w:rsid w:val="000638F4"/>
    <w:rsid w:val="00066852"/>
    <w:rsid w:val="00066EC6"/>
    <w:rsid w:val="00073310"/>
    <w:rsid w:val="000746AD"/>
    <w:rsid w:val="000811F1"/>
    <w:rsid w:val="000860BF"/>
    <w:rsid w:val="000871DF"/>
    <w:rsid w:val="000912BB"/>
    <w:rsid w:val="0009533B"/>
    <w:rsid w:val="000A2116"/>
    <w:rsid w:val="000A3DB0"/>
    <w:rsid w:val="000A7E65"/>
    <w:rsid w:val="000B7013"/>
    <w:rsid w:val="000B7834"/>
    <w:rsid w:val="000C505E"/>
    <w:rsid w:val="000C7DFD"/>
    <w:rsid w:val="000D02A5"/>
    <w:rsid w:val="000E0BBB"/>
    <w:rsid w:val="000E1947"/>
    <w:rsid w:val="000F1622"/>
    <w:rsid w:val="001032DC"/>
    <w:rsid w:val="00106150"/>
    <w:rsid w:val="0011137C"/>
    <w:rsid w:val="00117820"/>
    <w:rsid w:val="0012144D"/>
    <w:rsid w:val="001215A0"/>
    <w:rsid w:val="00125465"/>
    <w:rsid w:val="001256CA"/>
    <w:rsid w:val="00131390"/>
    <w:rsid w:val="00142006"/>
    <w:rsid w:val="00151AFC"/>
    <w:rsid w:val="00154243"/>
    <w:rsid w:val="00154295"/>
    <w:rsid w:val="001561FC"/>
    <w:rsid w:val="00165A73"/>
    <w:rsid w:val="00167740"/>
    <w:rsid w:val="0018036D"/>
    <w:rsid w:val="00182113"/>
    <w:rsid w:val="0018634E"/>
    <w:rsid w:val="001914A6"/>
    <w:rsid w:val="00195897"/>
    <w:rsid w:val="00196553"/>
    <w:rsid w:val="001A2024"/>
    <w:rsid w:val="001B3E62"/>
    <w:rsid w:val="001B5236"/>
    <w:rsid w:val="001C42D2"/>
    <w:rsid w:val="001C75AB"/>
    <w:rsid w:val="001D26B5"/>
    <w:rsid w:val="001E3B69"/>
    <w:rsid w:val="001E3B84"/>
    <w:rsid w:val="001E4702"/>
    <w:rsid w:val="001E7D86"/>
    <w:rsid w:val="001F07DC"/>
    <w:rsid w:val="001F0879"/>
    <w:rsid w:val="001F095F"/>
    <w:rsid w:val="001F265D"/>
    <w:rsid w:val="001F42B9"/>
    <w:rsid w:val="001F556D"/>
    <w:rsid w:val="001F7680"/>
    <w:rsid w:val="001F76A7"/>
    <w:rsid w:val="00210877"/>
    <w:rsid w:val="0021464C"/>
    <w:rsid w:val="00217EC5"/>
    <w:rsid w:val="00224786"/>
    <w:rsid w:val="00230C50"/>
    <w:rsid w:val="002352F0"/>
    <w:rsid w:val="002437F5"/>
    <w:rsid w:val="002461FD"/>
    <w:rsid w:val="00251F51"/>
    <w:rsid w:val="002531D8"/>
    <w:rsid w:val="0025407E"/>
    <w:rsid w:val="002571FE"/>
    <w:rsid w:val="00263C2D"/>
    <w:rsid w:val="00264272"/>
    <w:rsid w:val="0027065C"/>
    <w:rsid w:val="00280220"/>
    <w:rsid w:val="00281CBF"/>
    <w:rsid w:val="00282277"/>
    <w:rsid w:val="00287E7B"/>
    <w:rsid w:val="002967A9"/>
    <w:rsid w:val="002A72E6"/>
    <w:rsid w:val="002A7D2D"/>
    <w:rsid w:val="002A7D80"/>
    <w:rsid w:val="002B12B3"/>
    <w:rsid w:val="002B1B5B"/>
    <w:rsid w:val="002B2030"/>
    <w:rsid w:val="002B34F8"/>
    <w:rsid w:val="002B6696"/>
    <w:rsid w:val="002B7352"/>
    <w:rsid w:val="002C04E5"/>
    <w:rsid w:val="002D02B6"/>
    <w:rsid w:val="002D32F8"/>
    <w:rsid w:val="002E7037"/>
    <w:rsid w:val="002F0BAD"/>
    <w:rsid w:val="00301C20"/>
    <w:rsid w:val="00306746"/>
    <w:rsid w:val="003069F4"/>
    <w:rsid w:val="00313C41"/>
    <w:rsid w:val="00314EE9"/>
    <w:rsid w:val="00315B1B"/>
    <w:rsid w:val="003203ED"/>
    <w:rsid w:val="003226EF"/>
    <w:rsid w:val="0032453F"/>
    <w:rsid w:val="00324CC1"/>
    <w:rsid w:val="003264F6"/>
    <w:rsid w:val="00327162"/>
    <w:rsid w:val="003344DF"/>
    <w:rsid w:val="003556EC"/>
    <w:rsid w:val="003673F2"/>
    <w:rsid w:val="003704B2"/>
    <w:rsid w:val="00370529"/>
    <w:rsid w:val="00384C8E"/>
    <w:rsid w:val="00396B76"/>
    <w:rsid w:val="00396CD5"/>
    <w:rsid w:val="003A02BD"/>
    <w:rsid w:val="003A4CF3"/>
    <w:rsid w:val="003A5505"/>
    <w:rsid w:val="003A74B1"/>
    <w:rsid w:val="003A79FA"/>
    <w:rsid w:val="003B0A05"/>
    <w:rsid w:val="003B0AFE"/>
    <w:rsid w:val="003C3435"/>
    <w:rsid w:val="003C3C82"/>
    <w:rsid w:val="003C4CD6"/>
    <w:rsid w:val="003C7654"/>
    <w:rsid w:val="003D2022"/>
    <w:rsid w:val="003D2FC3"/>
    <w:rsid w:val="003D6A66"/>
    <w:rsid w:val="003D7A91"/>
    <w:rsid w:val="003E4707"/>
    <w:rsid w:val="003E5297"/>
    <w:rsid w:val="003F4E86"/>
    <w:rsid w:val="003F670F"/>
    <w:rsid w:val="003F74A9"/>
    <w:rsid w:val="004005DC"/>
    <w:rsid w:val="0040159C"/>
    <w:rsid w:val="00402E7A"/>
    <w:rsid w:val="00407997"/>
    <w:rsid w:val="00407F13"/>
    <w:rsid w:val="0041355A"/>
    <w:rsid w:val="00415FA5"/>
    <w:rsid w:val="004161D9"/>
    <w:rsid w:val="004213CD"/>
    <w:rsid w:val="004230FC"/>
    <w:rsid w:val="00423AE0"/>
    <w:rsid w:val="004326A3"/>
    <w:rsid w:val="00442282"/>
    <w:rsid w:val="0044436B"/>
    <w:rsid w:val="00450F29"/>
    <w:rsid w:val="00454F54"/>
    <w:rsid w:val="004567A0"/>
    <w:rsid w:val="0046266E"/>
    <w:rsid w:val="00467711"/>
    <w:rsid w:val="004678E1"/>
    <w:rsid w:val="00467EA4"/>
    <w:rsid w:val="00487751"/>
    <w:rsid w:val="00490B5C"/>
    <w:rsid w:val="0049104F"/>
    <w:rsid w:val="004929E2"/>
    <w:rsid w:val="00495B82"/>
    <w:rsid w:val="004B0453"/>
    <w:rsid w:val="004B1257"/>
    <w:rsid w:val="004B3ED7"/>
    <w:rsid w:val="004B5B73"/>
    <w:rsid w:val="004C00E1"/>
    <w:rsid w:val="004C4355"/>
    <w:rsid w:val="004D246C"/>
    <w:rsid w:val="004D4F0E"/>
    <w:rsid w:val="004D711F"/>
    <w:rsid w:val="004E0343"/>
    <w:rsid w:val="004E1570"/>
    <w:rsid w:val="004E1674"/>
    <w:rsid w:val="004E1DB9"/>
    <w:rsid w:val="004E44BF"/>
    <w:rsid w:val="004E6047"/>
    <w:rsid w:val="004F0A0C"/>
    <w:rsid w:val="004F24C4"/>
    <w:rsid w:val="004F56E6"/>
    <w:rsid w:val="004F637A"/>
    <w:rsid w:val="00501A5C"/>
    <w:rsid w:val="00502E02"/>
    <w:rsid w:val="005222DC"/>
    <w:rsid w:val="005251E9"/>
    <w:rsid w:val="00527227"/>
    <w:rsid w:val="00532F5B"/>
    <w:rsid w:val="0053623E"/>
    <w:rsid w:val="005365E3"/>
    <w:rsid w:val="00536641"/>
    <w:rsid w:val="005422BF"/>
    <w:rsid w:val="005427D8"/>
    <w:rsid w:val="00553CB8"/>
    <w:rsid w:val="00555567"/>
    <w:rsid w:val="00557274"/>
    <w:rsid w:val="00560294"/>
    <w:rsid w:val="00561297"/>
    <w:rsid w:val="00562697"/>
    <w:rsid w:val="005644F2"/>
    <w:rsid w:val="00566562"/>
    <w:rsid w:val="00566A9F"/>
    <w:rsid w:val="0056758F"/>
    <w:rsid w:val="00571377"/>
    <w:rsid w:val="0057528D"/>
    <w:rsid w:val="00575A5C"/>
    <w:rsid w:val="0057741B"/>
    <w:rsid w:val="00580C34"/>
    <w:rsid w:val="005843E7"/>
    <w:rsid w:val="005B0622"/>
    <w:rsid w:val="005B24EB"/>
    <w:rsid w:val="005B3391"/>
    <w:rsid w:val="005B61D3"/>
    <w:rsid w:val="005B71CF"/>
    <w:rsid w:val="005C1EF6"/>
    <w:rsid w:val="005C6528"/>
    <w:rsid w:val="005D0A25"/>
    <w:rsid w:val="005D1A0C"/>
    <w:rsid w:val="005D40C6"/>
    <w:rsid w:val="005E28B5"/>
    <w:rsid w:val="005E689E"/>
    <w:rsid w:val="005F1526"/>
    <w:rsid w:val="005F6E71"/>
    <w:rsid w:val="005F717C"/>
    <w:rsid w:val="006018BD"/>
    <w:rsid w:val="0060481D"/>
    <w:rsid w:val="00605C41"/>
    <w:rsid w:val="00614FC8"/>
    <w:rsid w:val="0062039E"/>
    <w:rsid w:val="006219DB"/>
    <w:rsid w:val="00630696"/>
    <w:rsid w:val="00632E76"/>
    <w:rsid w:val="006407F5"/>
    <w:rsid w:val="00642366"/>
    <w:rsid w:val="00642ACD"/>
    <w:rsid w:val="00644DD1"/>
    <w:rsid w:val="00647838"/>
    <w:rsid w:val="00652B5C"/>
    <w:rsid w:val="00652C92"/>
    <w:rsid w:val="006535F9"/>
    <w:rsid w:val="00656138"/>
    <w:rsid w:val="0065688C"/>
    <w:rsid w:val="006578DB"/>
    <w:rsid w:val="00657AC3"/>
    <w:rsid w:val="00671280"/>
    <w:rsid w:val="006725C3"/>
    <w:rsid w:val="006726F7"/>
    <w:rsid w:val="00675678"/>
    <w:rsid w:val="00676666"/>
    <w:rsid w:val="0068047A"/>
    <w:rsid w:val="00691045"/>
    <w:rsid w:val="00696370"/>
    <w:rsid w:val="0069749C"/>
    <w:rsid w:val="006A45F9"/>
    <w:rsid w:val="006A73B0"/>
    <w:rsid w:val="006B6E33"/>
    <w:rsid w:val="006C1C7E"/>
    <w:rsid w:val="006C1F47"/>
    <w:rsid w:val="006C37EE"/>
    <w:rsid w:val="006D5171"/>
    <w:rsid w:val="006D7146"/>
    <w:rsid w:val="006E5303"/>
    <w:rsid w:val="006E7445"/>
    <w:rsid w:val="006E7515"/>
    <w:rsid w:val="006F353F"/>
    <w:rsid w:val="006F7A90"/>
    <w:rsid w:val="007068A4"/>
    <w:rsid w:val="00707868"/>
    <w:rsid w:val="007135F5"/>
    <w:rsid w:val="0071520D"/>
    <w:rsid w:val="007171CD"/>
    <w:rsid w:val="007172DC"/>
    <w:rsid w:val="00724341"/>
    <w:rsid w:val="0073436C"/>
    <w:rsid w:val="00737229"/>
    <w:rsid w:val="007378E2"/>
    <w:rsid w:val="00743BC1"/>
    <w:rsid w:val="00750D69"/>
    <w:rsid w:val="00755A6B"/>
    <w:rsid w:val="007572A0"/>
    <w:rsid w:val="007612B8"/>
    <w:rsid w:val="00762DB5"/>
    <w:rsid w:val="0077098B"/>
    <w:rsid w:val="00771F0C"/>
    <w:rsid w:val="00774BC2"/>
    <w:rsid w:val="00775C6C"/>
    <w:rsid w:val="00776386"/>
    <w:rsid w:val="00780C1D"/>
    <w:rsid w:val="007906DF"/>
    <w:rsid w:val="00793AF8"/>
    <w:rsid w:val="00794B4C"/>
    <w:rsid w:val="007A7932"/>
    <w:rsid w:val="007B3117"/>
    <w:rsid w:val="007B3F73"/>
    <w:rsid w:val="007C3ED7"/>
    <w:rsid w:val="007C5126"/>
    <w:rsid w:val="007C60A4"/>
    <w:rsid w:val="007C62F6"/>
    <w:rsid w:val="007C667D"/>
    <w:rsid w:val="007D016F"/>
    <w:rsid w:val="007D1962"/>
    <w:rsid w:val="007D221F"/>
    <w:rsid w:val="007D7691"/>
    <w:rsid w:val="007E02F7"/>
    <w:rsid w:val="007E0371"/>
    <w:rsid w:val="007E112B"/>
    <w:rsid w:val="007F4B43"/>
    <w:rsid w:val="007F50A6"/>
    <w:rsid w:val="007F5705"/>
    <w:rsid w:val="007F7951"/>
    <w:rsid w:val="007F7F19"/>
    <w:rsid w:val="008001CA"/>
    <w:rsid w:val="0080171B"/>
    <w:rsid w:val="0080243D"/>
    <w:rsid w:val="00802F2E"/>
    <w:rsid w:val="00805D33"/>
    <w:rsid w:val="00807575"/>
    <w:rsid w:val="00810D73"/>
    <w:rsid w:val="008129F1"/>
    <w:rsid w:val="00814367"/>
    <w:rsid w:val="008157C2"/>
    <w:rsid w:val="00822065"/>
    <w:rsid w:val="00823022"/>
    <w:rsid w:val="008426D8"/>
    <w:rsid w:val="0084744C"/>
    <w:rsid w:val="00847838"/>
    <w:rsid w:val="00847A7A"/>
    <w:rsid w:val="008507A4"/>
    <w:rsid w:val="00850AE6"/>
    <w:rsid w:val="00851D56"/>
    <w:rsid w:val="00860652"/>
    <w:rsid w:val="00863D0C"/>
    <w:rsid w:val="00870E6D"/>
    <w:rsid w:val="00872993"/>
    <w:rsid w:val="00875A3E"/>
    <w:rsid w:val="00881AF5"/>
    <w:rsid w:val="008845BA"/>
    <w:rsid w:val="00885A24"/>
    <w:rsid w:val="008871D0"/>
    <w:rsid w:val="00887AE4"/>
    <w:rsid w:val="008937F6"/>
    <w:rsid w:val="008A5E5F"/>
    <w:rsid w:val="008B64F8"/>
    <w:rsid w:val="008C03DF"/>
    <w:rsid w:val="008C05F0"/>
    <w:rsid w:val="008C43E8"/>
    <w:rsid w:val="008C4A97"/>
    <w:rsid w:val="008C6164"/>
    <w:rsid w:val="008C617B"/>
    <w:rsid w:val="008C61DC"/>
    <w:rsid w:val="008C70A4"/>
    <w:rsid w:val="008D07CB"/>
    <w:rsid w:val="008D296F"/>
    <w:rsid w:val="008D7474"/>
    <w:rsid w:val="008E04AE"/>
    <w:rsid w:val="008E0C80"/>
    <w:rsid w:val="008E62C7"/>
    <w:rsid w:val="008E6E52"/>
    <w:rsid w:val="008E6FFC"/>
    <w:rsid w:val="008F35E0"/>
    <w:rsid w:val="008F6657"/>
    <w:rsid w:val="008F6F7D"/>
    <w:rsid w:val="008F7DD9"/>
    <w:rsid w:val="0090106F"/>
    <w:rsid w:val="00904990"/>
    <w:rsid w:val="00905544"/>
    <w:rsid w:val="00906053"/>
    <w:rsid w:val="00913CA7"/>
    <w:rsid w:val="009155A0"/>
    <w:rsid w:val="00930D55"/>
    <w:rsid w:val="0093199C"/>
    <w:rsid w:val="00933431"/>
    <w:rsid w:val="00933AA8"/>
    <w:rsid w:val="00941B30"/>
    <w:rsid w:val="00942844"/>
    <w:rsid w:val="00943B1C"/>
    <w:rsid w:val="009474AA"/>
    <w:rsid w:val="00950CAC"/>
    <w:rsid w:val="0097149B"/>
    <w:rsid w:val="009754FD"/>
    <w:rsid w:val="0098611D"/>
    <w:rsid w:val="0098674D"/>
    <w:rsid w:val="009939F0"/>
    <w:rsid w:val="009A0FCB"/>
    <w:rsid w:val="009A1649"/>
    <w:rsid w:val="009A3F31"/>
    <w:rsid w:val="009A6021"/>
    <w:rsid w:val="009A672F"/>
    <w:rsid w:val="009A68F7"/>
    <w:rsid w:val="009B078F"/>
    <w:rsid w:val="009B1912"/>
    <w:rsid w:val="009B3355"/>
    <w:rsid w:val="009B4431"/>
    <w:rsid w:val="009C0611"/>
    <w:rsid w:val="009C5E4F"/>
    <w:rsid w:val="009C66B0"/>
    <w:rsid w:val="009D1F2F"/>
    <w:rsid w:val="009D27A3"/>
    <w:rsid w:val="009D406B"/>
    <w:rsid w:val="009D43E7"/>
    <w:rsid w:val="009D5097"/>
    <w:rsid w:val="009E1030"/>
    <w:rsid w:val="009F3E69"/>
    <w:rsid w:val="009F4A84"/>
    <w:rsid w:val="009F512D"/>
    <w:rsid w:val="009F5BF2"/>
    <w:rsid w:val="00A05886"/>
    <w:rsid w:val="00A1362B"/>
    <w:rsid w:val="00A13C86"/>
    <w:rsid w:val="00A171C8"/>
    <w:rsid w:val="00A17725"/>
    <w:rsid w:val="00A27124"/>
    <w:rsid w:val="00A3280C"/>
    <w:rsid w:val="00A33BE8"/>
    <w:rsid w:val="00A446DE"/>
    <w:rsid w:val="00A46958"/>
    <w:rsid w:val="00A55B29"/>
    <w:rsid w:val="00A567B3"/>
    <w:rsid w:val="00A56E58"/>
    <w:rsid w:val="00A57013"/>
    <w:rsid w:val="00A60C7A"/>
    <w:rsid w:val="00A6460B"/>
    <w:rsid w:val="00A66654"/>
    <w:rsid w:val="00A7046E"/>
    <w:rsid w:val="00A73977"/>
    <w:rsid w:val="00A75FFB"/>
    <w:rsid w:val="00A767BD"/>
    <w:rsid w:val="00A81DA0"/>
    <w:rsid w:val="00A94873"/>
    <w:rsid w:val="00AA2205"/>
    <w:rsid w:val="00AA5899"/>
    <w:rsid w:val="00AA75E3"/>
    <w:rsid w:val="00AB3040"/>
    <w:rsid w:val="00AB4E6E"/>
    <w:rsid w:val="00AC2DA1"/>
    <w:rsid w:val="00AC3A30"/>
    <w:rsid w:val="00AC6C2B"/>
    <w:rsid w:val="00AE4632"/>
    <w:rsid w:val="00AE5401"/>
    <w:rsid w:val="00AF3B89"/>
    <w:rsid w:val="00B00506"/>
    <w:rsid w:val="00B03D91"/>
    <w:rsid w:val="00B054C1"/>
    <w:rsid w:val="00B071F0"/>
    <w:rsid w:val="00B14277"/>
    <w:rsid w:val="00B16204"/>
    <w:rsid w:val="00B203F7"/>
    <w:rsid w:val="00B2156E"/>
    <w:rsid w:val="00B24949"/>
    <w:rsid w:val="00B25BC7"/>
    <w:rsid w:val="00B25E98"/>
    <w:rsid w:val="00B324DF"/>
    <w:rsid w:val="00B32ADB"/>
    <w:rsid w:val="00B43101"/>
    <w:rsid w:val="00B455EB"/>
    <w:rsid w:val="00B457A3"/>
    <w:rsid w:val="00B503A4"/>
    <w:rsid w:val="00B54709"/>
    <w:rsid w:val="00B55970"/>
    <w:rsid w:val="00B57925"/>
    <w:rsid w:val="00B62528"/>
    <w:rsid w:val="00B63796"/>
    <w:rsid w:val="00B63B1A"/>
    <w:rsid w:val="00B74179"/>
    <w:rsid w:val="00B755F4"/>
    <w:rsid w:val="00B80DA1"/>
    <w:rsid w:val="00B855A4"/>
    <w:rsid w:val="00B90F9E"/>
    <w:rsid w:val="00BA0C04"/>
    <w:rsid w:val="00BA4A6A"/>
    <w:rsid w:val="00BA7B70"/>
    <w:rsid w:val="00BB2AD7"/>
    <w:rsid w:val="00BB60F1"/>
    <w:rsid w:val="00BC1AAE"/>
    <w:rsid w:val="00BC1E28"/>
    <w:rsid w:val="00BC4559"/>
    <w:rsid w:val="00BD2F4F"/>
    <w:rsid w:val="00BD5704"/>
    <w:rsid w:val="00BE174B"/>
    <w:rsid w:val="00BE4192"/>
    <w:rsid w:val="00BF7364"/>
    <w:rsid w:val="00C01044"/>
    <w:rsid w:val="00C038D9"/>
    <w:rsid w:val="00C05420"/>
    <w:rsid w:val="00C060E8"/>
    <w:rsid w:val="00C1170A"/>
    <w:rsid w:val="00C159C6"/>
    <w:rsid w:val="00C178E5"/>
    <w:rsid w:val="00C213D6"/>
    <w:rsid w:val="00C220C5"/>
    <w:rsid w:val="00C2414A"/>
    <w:rsid w:val="00C3222E"/>
    <w:rsid w:val="00C370AF"/>
    <w:rsid w:val="00C374A1"/>
    <w:rsid w:val="00C41944"/>
    <w:rsid w:val="00C47B6A"/>
    <w:rsid w:val="00C50D93"/>
    <w:rsid w:val="00C55DAF"/>
    <w:rsid w:val="00C81565"/>
    <w:rsid w:val="00C82BFF"/>
    <w:rsid w:val="00C85E1E"/>
    <w:rsid w:val="00C9109E"/>
    <w:rsid w:val="00C91243"/>
    <w:rsid w:val="00CA0704"/>
    <w:rsid w:val="00CA1E4F"/>
    <w:rsid w:val="00CA2358"/>
    <w:rsid w:val="00CB06C6"/>
    <w:rsid w:val="00CB6C90"/>
    <w:rsid w:val="00CC44F6"/>
    <w:rsid w:val="00CC4A94"/>
    <w:rsid w:val="00CC4E08"/>
    <w:rsid w:val="00CC65F6"/>
    <w:rsid w:val="00CD2836"/>
    <w:rsid w:val="00CD3A7E"/>
    <w:rsid w:val="00CE0841"/>
    <w:rsid w:val="00CF16DE"/>
    <w:rsid w:val="00CF24C1"/>
    <w:rsid w:val="00CF2D48"/>
    <w:rsid w:val="00CF7121"/>
    <w:rsid w:val="00CF7D0D"/>
    <w:rsid w:val="00D000C4"/>
    <w:rsid w:val="00D07B4F"/>
    <w:rsid w:val="00D1048A"/>
    <w:rsid w:val="00D137F6"/>
    <w:rsid w:val="00D21525"/>
    <w:rsid w:val="00D21EFC"/>
    <w:rsid w:val="00D24DC3"/>
    <w:rsid w:val="00D25571"/>
    <w:rsid w:val="00D25DF1"/>
    <w:rsid w:val="00D30609"/>
    <w:rsid w:val="00D32196"/>
    <w:rsid w:val="00D33E48"/>
    <w:rsid w:val="00D40785"/>
    <w:rsid w:val="00D429CB"/>
    <w:rsid w:val="00D53DB0"/>
    <w:rsid w:val="00D55750"/>
    <w:rsid w:val="00D613A4"/>
    <w:rsid w:val="00D70CC2"/>
    <w:rsid w:val="00D73187"/>
    <w:rsid w:val="00D84B27"/>
    <w:rsid w:val="00D84C2E"/>
    <w:rsid w:val="00D91876"/>
    <w:rsid w:val="00D9292A"/>
    <w:rsid w:val="00D940E1"/>
    <w:rsid w:val="00D94F98"/>
    <w:rsid w:val="00D967CE"/>
    <w:rsid w:val="00DB418D"/>
    <w:rsid w:val="00DB4F14"/>
    <w:rsid w:val="00DB5421"/>
    <w:rsid w:val="00DB7A88"/>
    <w:rsid w:val="00DC1619"/>
    <w:rsid w:val="00DD3A15"/>
    <w:rsid w:val="00DD5441"/>
    <w:rsid w:val="00DD719B"/>
    <w:rsid w:val="00DE3A6D"/>
    <w:rsid w:val="00DE425D"/>
    <w:rsid w:val="00DF016B"/>
    <w:rsid w:val="00DF1E5D"/>
    <w:rsid w:val="00DF2B3B"/>
    <w:rsid w:val="00DF33F8"/>
    <w:rsid w:val="00DF45E9"/>
    <w:rsid w:val="00DF5EAC"/>
    <w:rsid w:val="00DF7DF8"/>
    <w:rsid w:val="00E015AE"/>
    <w:rsid w:val="00E04D5B"/>
    <w:rsid w:val="00E07729"/>
    <w:rsid w:val="00E12411"/>
    <w:rsid w:val="00E16407"/>
    <w:rsid w:val="00E26397"/>
    <w:rsid w:val="00E3126F"/>
    <w:rsid w:val="00E32F0C"/>
    <w:rsid w:val="00E37B14"/>
    <w:rsid w:val="00E43AF3"/>
    <w:rsid w:val="00E44961"/>
    <w:rsid w:val="00E47D6D"/>
    <w:rsid w:val="00E53FDB"/>
    <w:rsid w:val="00E57403"/>
    <w:rsid w:val="00E6332C"/>
    <w:rsid w:val="00E70BC5"/>
    <w:rsid w:val="00E73B3D"/>
    <w:rsid w:val="00E73C12"/>
    <w:rsid w:val="00E80474"/>
    <w:rsid w:val="00E84DA6"/>
    <w:rsid w:val="00E866A8"/>
    <w:rsid w:val="00E928D8"/>
    <w:rsid w:val="00E97C51"/>
    <w:rsid w:val="00EA2279"/>
    <w:rsid w:val="00EA62CF"/>
    <w:rsid w:val="00EA707E"/>
    <w:rsid w:val="00EB1897"/>
    <w:rsid w:val="00EB492D"/>
    <w:rsid w:val="00EC3CEC"/>
    <w:rsid w:val="00EC492C"/>
    <w:rsid w:val="00ED03BE"/>
    <w:rsid w:val="00ED3716"/>
    <w:rsid w:val="00ED7022"/>
    <w:rsid w:val="00ED7E78"/>
    <w:rsid w:val="00EE164A"/>
    <w:rsid w:val="00EE3775"/>
    <w:rsid w:val="00EE449D"/>
    <w:rsid w:val="00EE74B0"/>
    <w:rsid w:val="00EF0A66"/>
    <w:rsid w:val="00EF2ADB"/>
    <w:rsid w:val="00EF463D"/>
    <w:rsid w:val="00F007CF"/>
    <w:rsid w:val="00F0235D"/>
    <w:rsid w:val="00F03A6B"/>
    <w:rsid w:val="00F049E4"/>
    <w:rsid w:val="00F060F1"/>
    <w:rsid w:val="00F07AD3"/>
    <w:rsid w:val="00F139AB"/>
    <w:rsid w:val="00F166CA"/>
    <w:rsid w:val="00F41765"/>
    <w:rsid w:val="00F51567"/>
    <w:rsid w:val="00F51BBE"/>
    <w:rsid w:val="00F54E70"/>
    <w:rsid w:val="00F5534D"/>
    <w:rsid w:val="00F55742"/>
    <w:rsid w:val="00F61476"/>
    <w:rsid w:val="00F61EBA"/>
    <w:rsid w:val="00F71C34"/>
    <w:rsid w:val="00F82A32"/>
    <w:rsid w:val="00F8494C"/>
    <w:rsid w:val="00F87BD6"/>
    <w:rsid w:val="00F97C18"/>
    <w:rsid w:val="00FA24F8"/>
    <w:rsid w:val="00FA7A62"/>
    <w:rsid w:val="00FB3C41"/>
    <w:rsid w:val="00FB6984"/>
    <w:rsid w:val="00FB7A3F"/>
    <w:rsid w:val="00FC20A5"/>
    <w:rsid w:val="00FC2895"/>
    <w:rsid w:val="00FD3581"/>
    <w:rsid w:val="00FD59E1"/>
    <w:rsid w:val="00FE614A"/>
    <w:rsid w:val="00FE7CED"/>
    <w:rsid w:val="00FF0F1A"/>
    <w:rsid w:val="00FF679A"/>
    <w:rsid w:val="00FF6A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6EF"/>
    <w:pPr>
      <w:widowControl w:val="0"/>
    </w:pPr>
    <w:rPr>
      <w:kern w:val="2"/>
      <w:sz w:val="24"/>
      <w:szCs w:val="24"/>
    </w:rPr>
  </w:style>
  <w:style w:type="paragraph" w:styleId="1">
    <w:name w:val="heading 1"/>
    <w:basedOn w:val="a"/>
    <w:qFormat/>
    <w:rsid w:val="008F35E0"/>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26EF"/>
    <w:pPr>
      <w:tabs>
        <w:tab w:val="center" w:pos="4153"/>
        <w:tab w:val="right" w:pos="8306"/>
      </w:tabs>
      <w:snapToGrid w:val="0"/>
    </w:pPr>
    <w:rPr>
      <w:sz w:val="20"/>
      <w:szCs w:val="20"/>
    </w:rPr>
  </w:style>
  <w:style w:type="paragraph" w:styleId="a5">
    <w:name w:val="footer"/>
    <w:basedOn w:val="a"/>
    <w:rsid w:val="003226EF"/>
    <w:pPr>
      <w:tabs>
        <w:tab w:val="center" w:pos="4153"/>
        <w:tab w:val="right" w:pos="8306"/>
      </w:tabs>
      <w:snapToGrid w:val="0"/>
    </w:pPr>
    <w:rPr>
      <w:sz w:val="20"/>
      <w:szCs w:val="20"/>
    </w:rPr>
  </w:style>
  <w:style w:type="character" w:styleId="a6">
    <w:name w:val="Hyperlink"/>
    <w:rsid w:val="003226EF"/>
    <w:rPr>
      <w:color w:val="0000FF"/>
      <w:u w:val="single"/>
    </w:rPr>
  </w:style>
  <w:style w:type="character" w:styleId="a7">
    <w:name w:val="FollowedHyperlink"/>
    <w:rsid w:val="003226EF"/>
    <w:rPr>
      <w:color w:val="800080"/>
      <w:u w:val="single"/>
    </w:rPr>
  </w:style>
  <w:style w:type="character" w:styleId="a8">
    <w:name w:val="Emphasis"/>
    <w:qFormat/>
    <w:rsid w:val="003226EF"/>
    <w:rPr>
      <w:b w:val="0"/>
      <w:bCs w:val="0"/>
      <w:i w:val="0"/>
      <w:iCs w:val="0"/>
      <w:color w:val="CC0033"/>
    </w:rPr>
  </w:style>
  <w:style w:type="character" w:customStyle="1" w:styleId="breadcrumbspathway">
    <w:name w:val="breadcrumbs pathway"/>
    <w:basedOn w:val="a0"/>
    <w:rsid w:val="003226EF"/>
  </w:style>
  <w:style w:type="paragraph" w:styleId="a9">
    <w:name w:val="Balloon Text"/>
    <w:basedOn w:val="a"/>
    <w:semiHidden/>
    <w:unhideWhenUsed/>
    <w:rsid w:val="003226EF"/>
    <w:rPr>
      <w:rFonts w:ascii="Cambria" w:hAnsi="Cambria"/>
      <w:sz w:val="18"/>
      <w:szCs w:val="18"/>
    </w:rPr>
  </w:style>
  <w:style w:type="character" w:customStyle="1" w:styleId="aa">
    <w:name w:val="註解方塊文字 字元"/>
    <w:semiHidden/>
    <w:rsid w:val="003226EF"/>
    <w:rPr>
      <w:rFonts w:ascii="Cambria" w:eastAsia="新細明體" w:hAnsi="Cambria" w:cs="Times New Roman"/>
      <w:kern w:val="2"/>
      <w:sz w:val="18"/>
      <w:szCs w:val="18"/>
    </w:rPr>
  </w:style>
  <w:style w:type="character" w:customStyle="1" w:styleId="googqs-tidbit">
    <w:name w:val="goog_qs-tidbit"/>
    <w:basedOn w:val="a0"/>
    <w:rsid w:val="003226EF"/>
  </w:style>
  <w:style w:type="character" w:customStyle="1" w:styleId="apple-converted-space">
    <w:name w:val="apple-converted-space"/>
    <w:basedOn w:val="a0"/>
    <w:rsid w:val="003226EF"/>
  </w:style>
  <w:style w:type="character" w:customStyle="1" w:styleId="apple-style-span">
    <w:name w:val="apple-style-span"/>
    <w:basedOn w:val="a0"/>
    <w:rsid w:val="00CF16DE"/>
  </w:style>
  <w:style w:type="paragraph" w:customStyle="1" w:styleId="10">
    <w:name w:val="清單段落1"/>
    <w:basedOn w:val="a"/>
    <w:rsid w:val="00264272"/>
    <w:pPr>
      <w:ind w:leftChars="200" w:left="480"/>
    </w:pPr>
    <w:rPr>
      <w:rFonts w:ascii="Calibri" w:hAnsi="Calibri"/>
      <w:szCs w:val="22"/>
    </w:rPr>
  </w:style>
  <w:style w:type="paragraph" w:styleId="Web">
    <w:name w:val="Normal (Web)"/>
    <w:basedOn w:val="a"/>
    <w:uiPriority w:val="99"/>
    <w:rsid w:val="005644F2"/>
    <w:pPr>
      <w:widowControl/>
      <w:spacing w:before="100" w:beforeAutospacing="1" w:after="100" w:afterAutospacing="1"/>
    </w:pPr>
    <w:rPr>
      <w:rFonts w:ascii="Arial Unicode MS" w:eastAsia="Arial Unicode MS" w:hAnsi="Arial Unicode MS" w:cs="Arial Unicode MS"/>
      <w:kern w:val="0"/>
    </w:rPr>
  </w:style>
  <w:style w:type="paragraph" w:customStyle="1" w:styleId="font02">
    <w:name w:val="font02"/>
    <w:basedOn w:val="a"/>
    <w:rsid w:val="005644F2"/>
    <w:pPr>
      <w:widowControl/>
      <w:spacing w:before="100" w:beforeAutospacing="1" w:after="100" w:afterAutospacing="1"/>
    </w:pPr>
    <w:rPr>
      <w:rFonts w:ascii="新細明體" w:hAnsi="新細明體" w:cs="新細明體"/>
      <w:color w:val="222222"/>
      <w:kern w:val="0"/>
      <w:lang w:bidi="hi-IN"/>
    </w:rPr>
  </w:style>
  <w:style w:type="character" w:customStyle="1" w:styleId="style71">
    <w:name w:val="style71"/>
    <w:rsid w:val="00881AF5"/>
    <w:rPr>
      <w:rFonts w:ascii="Times New Roman" w:hAnsi="Times New Roman" w:hint="default"/>
    </w:rPr>
  </w:style>
  <w:style w:type="character" w:styleId="ab">
    <w:name w:val="Strong"/>
    <w:uiPriority w:val="99"/>
    <w:qFormat/>
    <w:rsid w:val="00CA0704"/>
    <w:rPr>
      <w:b/>
      <w:bCs/>
    </w:rPr>
  </w:style>
  <w:style w:type="character" w:customStyle="1" w:styleId="st1">
    <w:name w:val="st1"/>
    <w:basedOn w:val="a0"/>
    <w:rsid w:val="00E26397"/>
  </w:style>
  <w:style w:type="character" w:customStyle="1" w:styleId="footnotenumber">
    <w:name w:val="footnote_number"/>
    <w:basedOn w:val="a0"/>
    <w:rsid w:val="00315B1B"/>
  </w:style>
  <w:style w:type="paragraph" w:customStyle="1" w:styleId="Default">
    <w:name w:val="Default"/>
    <w:rsid w:val="0080171B"/>
    <w:pPr>
      <w:widowControl w:val="0"/>
      <w:autoSpaceDE w:val="0"/>
      <w:autoSpaceDN w:val="0"/>
      <w:adjustRightInd w:val="0"/>
    </w:pPr>
    <w:rPr>
      <w:rFonts w:ascii="標楷體" w:eastAsia="標楷體" w:cs="標楷體"/>
      <w:color w:val="000000"/>
      <w:sz w:val="24"/>
      <w:szCs w:val="24"/>
      <w:lang w:bidi="he-IL"/>
    </w:rPr>
  </w:style>
  <w:style w:type="character" w:customStyle="1" w:styleId="shorttext">
    <w:name w:val="short_text"/>
    <w:basedOn w:val="a0"/>
    <w:rsid w:val="00872993"/>
  </w:style>
  <w:style w:type="character" w:customStyle="1" w:styleId="a4">
    <w:name w:val="頁首 字元"/>
    <w:link w:val="a3"/>
    <w:rsid w:val="0012144D"/>
    <w:rPr>
      <w:rFonts w:eastAsia="新細明體"/>
      <w:kern w:val="2"/>
      <w:lang w:val="en-US" w:eastAsia="zh-TW" w:bidi="ar-SA"/>
    </w:rPr>
  </w:style>
  <w:style w:type="character" w:customStyle="1" w:styleId="textexposedshow">
    <w:name w:val="text_exposed_show"/>
    <w:basedOn w:val="a0"/>
    <w:rsid w:val="0093199C"/>
  </w:style>
  <w:style w:type="character" w:customStyle="1" w:styleId="bold1">
    <w:name w:val="bold1"/>
    <w:basedOn w:val="a0"/>
    <w:rsid w:val="008845BA"/>
    <w:rPr>
      <w:b/>
      <w:bCs/>
    </w:rPr>
  </w:style>
  <w:style w:type="table" w:styleId="ac">
    <w:name w:val="Table Grid"/>
    <w:basedOn w:val="a1"/>
    <w:rsid w:val="003C4C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99"/>
    <w:qFormat/>
    <w:rsid w:val="00FE7CED"/>
    <w:pPr>
      <w:ind w:leftChars="200" w:left="480"/>
    </w:pPr>
    <w:rPr>
      <w:rFonts w:ascii="Calibri" w:hAnsi="Calibri"/>
      <w:szCs w:val="22"/>
    </w:rPr>
  </w:style>
  <w:style w:type="paragraph" w:customStyle="1" w:styleId="m-4432429833575846576m-9066279047794864691gmail-m4579433379537909631gmail-msolistparagraph">
    <w:name w:val="m_-4432429833575846576m_-9066279047794864691gmail-m4579433379537909631gmail-msolistparagraph"/>
    <w:basedOn w:val="a"/>
    <w:rsid w:val="00A446DE"/>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12209828">
      <w:bodyDiv w:val="1"/>
      <w:marLeft w:val="0"/>
      <w:marRight w:val="0"/>
      <w:marTop w:val="0"/>
      <w:marBottom w:val="0"/>
      <w:divBdr>
        <w:top w:val="none" w:sz="0" w:space="0" w:color="auto"/>
        <w:left w:val="none" w:sz="0" w:space="0" w:color="auto"/>
        <w:bottom w:val="none" w:sz="0" w:space="0" w:color="auto"/>
        <w:right w:val="none" w:sz="0" w:space="0" w:color="auto"/>
      </w:divBdr>
      <w:divsChild>
        <w:div w:id="1725594506">
          <w:marLeft w:val="0"/>
          <w:marRight w:val="0"/>
          <w:marTop w:val="0"/>
          <w:marBottom w:val="0"/>
          <w:divBdr>
            <w:top w:val="none" w:sz="0" w:space="0" w:color="auto"/>
            <w:left w:val="none" w:sz="0" w:space="0" w:color="auto"/>
            <w:bottom w:val="none" w:sz="0" w:space="0" w:color="auto"/>
            <w:right w:val="none" w:sz="0" w:space="0" w:color="auto"/>
          </w:divBdr>
          <w:divsChild>
            <w:div w:id="134681814">
              <w:marLeft w:val="0"/>
              <w:marRight w:val="0"/>
              <w:marTop w:val="0"/>
              <w:marBottom w:val="0"/>
              <w:divBdr>
                <w:top w:val="none" w:sz="0" w:space="0" w:color="auto"/>
                <w:left w:val="none" w:sz="0" w:space="0" w:color="auto"/>
                <w:bottom w:val="none" w:sz="0" w:space="0" w:color="auto"/>
                <w:right w:val="none" w:sz="0" w:space="0" w:color="auto"/>
              </w:divBdr>
              <w:divsChild>
                <w:div w:id="1207523815">
                  <w:marLeft w:val="0"/>
                  <w:marRight w:val="0"/>
                  <w:marTop w:val="0"/>
                  <w:marBottom w:val="0"/>
                  <w:divBdr>
                    <w:top w:val="none" w:sz="0" w:space="0" w:color="auto"/>
                    <w:left w:val="none" w:sz="0" w:space="0" w:color="auto"/>
                    <w:bottom w:val="none" w:sz="0" w:space="0" w:color="auto"/>
                    <w:right w:val="none" w:sz="0" w:space="0" w:color="auto"/>
                  </w:divBdr>
                  <w:divsChild>
                    <w:div w:id="11172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15425">
      <w:bodyDiv w:val="1"/>
      <w:marLeft w:val="0"/>
      <w:marRight w:val="0"/>
      <w:marTop w:val="0"/>
      <w:marBottom w:val="0"/>
      <w:divBdr>
        <w:top w:val="none" w:sz="0" w:space="0" w:color="auto"/>
        <w:left w:val="none" w:sz="0" w:space="0" w:color="auto"/>
        <w:bottom w:val="none" w:sz="0" w:space="0" w:color="auto"/>
        <w:right w:val="none" w:sz="0" w:space="0" w:color="auto"/>
      </w:divBdr>
      <w:divsChild>
        <w:div w:id="216430557">
          <w:marLeft w:val="0"/>
          <w:marRight w:val="0"/>
          <w:marTop w:val="0"/>
          <w:marBottom w:val="0"/>
          <w:divBdr>
            <w:top w:val="none" w:sz="0" w:space="0" w:color="auto"/>
            <w:left w:val="none" w:sz="0" w:space="0" w:color="auto"/>
            <w:bottom w:val="none" w:sz="0" w:space="0" w:color="auto"/>
            <w:right w:val="none" w:sz="0" w:space="0" w:color="auto"/>
          </w:divBdr>
          <w:divsChild>
            <w:div w:id="185098747">
              <w:marLeft w:val="0"/>
              <w:marRight w:val="0"/>
              <w:marTop w:val="0"/>
              <w:marBottom w:val="0"/>
              <w:divBdr>
                <w:top w:val="none" w:sz="0" w:space="0" w:color="auto"/>
                <w:left w:val="none" w:sz="0" w:space="0" w:color="auto"/>
                <w:bottom w:val="none" w:sz="0" w:space="0" w:color="auto"/>
                <w:right w:val="none" w:sz="0" w:space="0" w:color="auto"/>
              </w:divBdr>
              <w:divsChild>
                <w:div w:id="1917086751">
                  <w:marLeft w:val="0"/>
                  <w:marRight w:val="0"/>
                  <w:marTop w:val="0"/>
                  <w:marBottom w:val="0"/>
                  <w:divBdr>
                    <w:top w:val="none" w:sz="0" w:space="0" w:color="auto"/>
                    <w:left w:val="none" w:sz="0" w:space="0" w:color="auto"/>
                    <w:bottom w:val="none" w:sz="0" w:space="0" w:color="auto"/>
                    <w:right w:val="none" w:sz="0" w:space="0" w:color="auto"/>
                  </w:divBdr>
                  <w:divsChild>
                    <w:div w:id="464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4562">
      <w:bodyDiv w:val="1"/>
      <w:marLeft w:val="0"/>
      <w:marRight w:val="0"/>
      <w:marTop w:val="0"/>
      <w:marBottom w:val="0"/>
      <w:divBdr>
        <w:top w:val="none" w:sz="0" w:space="0" w:color="auto"/>
        <w:left w:val="none" w:sz="0" w:space="0" w:color="auto"/>
        <w:bottom w:val="none" w:sz="0" w:space="0" w:color="auto"/>
        <w:right w:val="none" w:sz="0" w:space="0" w:color="auto"/>
      </w:divBdr>
      <w:divsChild>
        <w:div w:id="795223156">
          <w:marLeft w:val="300"/>
          <w:marRight w:val="300"/>
          <w:marTop w:val="0"/>
          <w:marBottom w:val="300"/>
          <w:divBdr>
            <w:top w:val="none" w:sz="0" w:space="0" w:color="auto"/>
            <w:left w:val="none" w:sz="0" w:space="0" w:color="auto"/>
            <w:bottom w:val="none" w:sz="0" w:space="0" w:color="auto"/>
            <w:right w:val="none" w:sz="0" w:space="0" w:color="auto"/>
          </w:divBdr>
          <w:divsChild>
            <w:div w:id="441612711">
              <w:marLeft w:val="0"/>
              <w:marRight w:val="0"/>
              <w:marTop w:val="0"/>
              <w:marBottom w:val="0"/>
              <w:divBdr>
                <w:top w:val="none" w:sz="0" w:space="0" w:color="auto"/>
                <w:left w:val="none" w:sz="0" w:space="0" w:color="auto"/>
                <w:bottom w:val="none" w:sz="0" w:space="0" w:color="auto"/>
                <w:right w:val="none" w:sz="0" w:space="0" w:color="auto"/>
              </w:divBdr>
              <w:divsChild>
                <w:div w:id="540215130">
                  <w:marLeft w:val="0"/>
                  <w:marRight w:val="0"/>
                  <w:marTop w:val="0"/>
                  <w:marBottom w:val="150"/>
                  <w:divBdr>
                    <w:top w:val="none" w:sz="0" w:space="0" w:color="auto"/>
                    <w:left w:val="none" w:sz="0" w:space="0" w:color="auto"/>
                    <w:bottom w:val="none" w:sz="0" w:space="0" w:color="auto"/>
                    <w:right w:val="none" w:sz="0" w:space="0" w:color="auto"/>
                  </w:divBdr>
                  <w:divsChild>
                    <w:div w:id="8652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91849">
      <w:bodyDiv w:val="1"/>
      <w:marLeft w:val="0"/>
      <w:marRight w:val="0"/>
      <w:marTop w:val="0"/>
      <w:marBottom w:val="0"/>
      <w:divBdr>
        <w:top w:val="none" w:sz="0" w:space="0" w:color="auto"/>
        <w:left w:val="none" w:sz="0" w:space="0" w:color="auto"/>
        <w:bottom w:val="none" w:sz="0" w:space="0" w:color="auto"/>
        <w:right w:val="none" w:sz="0" w:space="0" w:color="auto"/>
      </w:divBdr>
      <w:divsChild>
        <w:div w:id="1518697495">
          <w:marLeft w:val="0"/>
          <w:marRight w:val="0"/>
          <w:marTop w:val="0"/>
          <w:marBottom w:val="0"/>
          <w:divBdr>
            <w:top w:val="none" w:sz="0" w:space="0" w:color="auto"/>
            <w:left w:val="none" w:sz="0" w:space="0" w:color="auto"/>
            <w:bottom w:val="none" w:sz="0" w:space="0" w:color="auto"/>
            <w:right w:val="none" w:sz="0" w:space="0" w:color="auto"/>
          </w:divBdr>
          <w:divsChild>
            <w:div w:id="952908229">
              <w:marLeft w:val="0"/>
              <w:marRight w:val="0"/>
              <w:marTop w:val="0"/>
              <w:marBottom w:val="0"/>
              <w:divBdr>
                <w:top w:val="none" w:sz="0" w:space="0" w:color="auto"/>
                <w:left w:val="none" w:sz="0" w:space="0" w:color="auto"/>
                <w:bottom w:val="none" w:sz="0" w:space="0" w:color="auto"/>
                <w:right w:val="none" w:sz="0" w:space="0" w:color="auto"/>
              </w:divBdr>
              <w:divsChild>
                <w:div w:id="1056128252">
                  <w:marLeft w:val="0"/>
                  <w:marRight w:val="0"/>
                  <w:marTop w:val="0"/>
                  <w:marBottom w:val="0"/>
                  <w:divBdr>
                    <w:top w:val="none" w:sz="0" w:space="0" w:color="auto"/>
                    <w:left w:val="none" w:sz="0" w:space="0" w:color="auto"/>
                    <w:bottom w:val="none" w:sz="0" w:space="0" w:color="auto"/>
                    <w:right w:val="none" w:sz="0" w:space="0" w:color="auto"/>
                  </w:divBdr>
                  <w:divsChild>
                    <w:div w:id="1254707594">
                      <w:marLeft w:val="0"/>
                      <w:marRight w:val="0"/>
                      <w:marTop w:val="0"/>
                      <w:marBottom w:val="0"/>
                      <w:divBdr>
                        <w:top w:val="none" w:sz="0" w:space="0" w:color="auto"/>
                        <w:left w:val="none" w:sz="0" w:space="0" w:color="auto"/>
                        <w:bottom w:val="none" w:sz="0" w:space="0" w:color="auto"/>
                        <w:right w:val="none" w:sz="0" w:space="0" w:color="auto"/>
                      </w:divBdr>
                      <w:divsChild>
                        <w:div w:id="1431269225">
                          <w:marLeft w:val="0"/>
                          <w:marRight w:val="0"/>
                          <w:marTop w:val="0"/>
                          <w:marBottom w:val="0"/>
                          <w:divBdr>
                            <w:top w:val="none" w:sz="0" w:space="0" w:color="auto"/>
                            <w:left w:val="none" w:sz="0" w:space="0" w:color="auto"/>
                            <w:bottom w:val="none" w:sz="0" w:space="0" w:color="auto"/>
                            <w:right w:val="none" w:sz="0" w:space="0" w:color="auto"/>
                          </w:divBdr>
                          <w:divsChild>
                            <w:div w:id="981231058">
                              <w:marLeft w:val="0"/>
                              <w:marRight w:val="0"/>
                              <w:marTop w:val="0"/>
                              <w:marBottom w:val="0"/>
                              <w:divBdr>
                                <w:top w:val="none" w:sz="0" w:space="0" w:color="auto"/>
                                <w:left w:val="none" w:sz="0" w:space="0" w:color="auto"/>
                                <w:bottom w:val="none" w:sz="0" w:space="0" w:color="auto"/>
                                <w:right w:val="none" w:sz="0" w:space="0" w:color="auto"/>
                              </w:divBdr>
                              <w:divsChild>
                                <w:div w:id="1034425827">
                                  <w:marLeft w:val="0"/>
                                  <w:marRight w:val="0"/>
                                  <w:marTop w:val="0"/>
                                  <w:marBottom w:val="0"/>
                                  <w:divBdr>
                                    <w:top w:val="none" w:sz="0" w:space="0" w:color="auto"/>
                                    <w:left w:val="none" w:sz="0" w:space="0" w:color="auto"/>
                                    <w:bottom w:val="none" w:sz="0" w:space="0" w:color="auto"/>
                                    <w:right w:val="none" w:sz="0" w:space="0" w:color="auto"/>
                                  </w:divBdr>
                                  <w:divsChild>
                                    <w:div w:id="2123255888">
                                      <w:marLeft w:val="0"/>
                                      <w:marRight w:val="0"/>
                                      <w:marTop w:val="0"/>
                                      <w:marBottom w:val="0"/>
                                      <w:divBdr>
                                        <w:top w:val="none" w:sz="0" w:space="0" w:color="auto"/>
                                        <w:left w:val="none" w:sz="0" w:space="0" w:color="auto"/>
                                        <w:bottom w:val="none" w:sz="0" w:space="0" w:color="auto"/>
                                        <w:right w:val="none" w:sz="0" w:space="0" w:color="auto"/>
                                      </w:divBdr>
                                      <w:divsChild>
                                        <w:div w:id="244068455">
                                          <w:marLeft w:val="0"/>
                                          <w:marRight w:val="0"/>
                                          <w:marTop w:val="0"/>
                                          <w:marBottom w:val="0"/>
                                          <w:divBdr>
                                            <w:top w:val="none" w:sz="0" w:space="0" w:color="auto"/>
                                            <w:left w:val="none" w:sz="0" w:space="0" w:color="auto"/>
                                            <w:bottom w:val="none" w:sz="0" w:space="0" w:color="auto"/>
                                            <w:right w:val="none" w:sz="0" w:space="0" w:color="auto"/>
                                          </w:divBdr>
                                          <w:divsChild>
                                            <w:div w:id="874081985">
                                              <w:marLeft w:val="0"/>
                                              <w:marRight w:val="0"/>
                                              <w:marTop w:val="0"/>
                                              <w:marBottom w:val="0"/>
                                              <w:divBdr>
                                                <w:top w:val="none" w:sz="0" w:space="0" w:color="auto"/>
                                                <w:left w:val="none" w:sz="0" w:space="0" w:color="auto"/>
                                                <w:bottom w:val="none" w:sz="0" w:space="0" w:color="auto"/>
                                                <w:right w:val="none" w:sz="0" w:space="0" w:color="auto"/>
                                              </w:divBdr>
                                              <w:divsChild>
                                                <w:div w:id="649210214">
                                                  <w:marLeft w:val="0"/>
                                                  <w:marRight w:val="0"/>
                                                  <w:marTop w:val="0"/>
                                                  <w:marBottom w:val="0"/>
                                                  <w:divBdr>
                                                    <w:top w:val="none" w:sz="0" w:space="0" w:color="auto"/>
                                                    <w:left w:val="none" w:sz="0" w:space="0" w:color="auto"/>
                                                    <w:bottom w:val="none" w:sz="0" w:space="0" w:color="auto"/>
                                                    <w:right w:val="none" w:sz="0" w:space="0" w:color="auto"/>
                                                  </w:divBdr>
                                                  <w:divsChild>
                                                    <w:div w:id="1128400080">
                                                      <w:marLeft w:val="0"/>
                                                      <w:marRight w:val="0"/>
                                                      <w:marTop w:val="0"/>
                                                      <w:marBottom w:val="0"/>
                                                      <w:divBdr>
                                                        <w:top w:val="none" w:sz="0" w:space="0" w:color="auto"/>
                                                        <w:left w:val="none" w:sz="0" w:space="0" w:color="auto"/>
                                                        <w:bottom w:val="none" w:sz="0" w:space="0" w:color="auto"/>
                                                        <w:right w:val="none" w:sz="0" w:space="0" w:color="auto"/>
                                                      </w:divBdr>
                                                      <w:divsChild>
                                                        <w:div w:id="1699502505">
                                                          <w:marLeft w:val="0"/>
                                                          <w:marRight w:val="0"/>
                                                          <w:marTop w:val="0"/>
                                                          <w:marBottom w:val="0"/>
                                                          <w:divBdr>
                                                            <w:top w:val="none" w:sz="0" w:space="0" w:color="auto"/>
                                                            <w:left w:val="none" w:sz="0" w:space="0" w:color="auto"/>
                                                            <w:bottom w:val="none" w:sz="0" w:space="0" w:color="auto"/>
                                                            <w:right w:val="none" w:sz="0" w:space="0" w:color="auto"/>
                                                          </w:divBdr>
                                                          <w:divsChild>
                                                            <w:div w:id="831529665">
                                                              <w:marLeft w:val="0"/>
                                                              <w:marRight w:val="0"/>
                                                              <w:marTop w:val="0"/>
                                                              <w:marBottom w:val="0"/>
                                                              <w:divBdr>
                                                                <w:top w:val="none" w:sz="0" w:space="0" w:color="auto"/>
                                                                <w:left w:val="none" w:sz="0" w:space="0" w:color="auto"/>
                                                                <w:bottom w:val="none" w:sz="0" w:space="0" w:color="auto"/>
                                                                <w:right w:val="none" w:sz="0" w:space="0" w:color="auto"/>
                                                              </w:divBdr>
                                                              <w:divsChild>
                                                                <w:div w:id="93133664">
                                                                  <w:marLeft w:val="0"/>
                                                                  <w:marRight w:val="0"/>
                                                                  <w:marTop w:val="0"/>
                                                                  <w:marBottom w:val="0"/>
                                                                  <w:divBdr>
                                                                    <w:top w:val="none" w:sz="0" w:space="0" w:color="auto"/>
                                                                    <w:left w:val="none" w:sz="0" w:space="0" w:color="auto"/>
                                                                    <w:bottom w:val="none" w:sz="0" w:space="0" w:color="auto"/>
                                                                    <w:right w:val="none" w:sz="0" w:space="0" w:color="auto"/>
                                                                  </w:divBdr>
                                                                  <w:divsChild>
                                                                    <w:div w:id="1619532582">
                                                                      <w:marLeft w:val="0"/>
                                                                      <w:marRight w:val="0"/>
                                                                      <w:marTop w:val="0"/>
                                                                      <w:marBottom w:val="0"/>
                                                                      <w:divBdr>
                                                                        <w:top w:val="none" w:sz="0" w:space="0" w:color="auto"/>
                                                                        <w:left w:val="none" w:sz="0" w:space="0" w:color="auto"/>
                                                                        <w:bottom w:val="none" w:sz="0" w:space="0" w:color="auto"/>
                                                                        <w:right w:val="none" w:sz="0" w:space="0" w:color="auto"/>
                                                                      </w:divBdr>
                                                                      <w:divsChild>
                                                                        <w:div w:id="1063024080">
                                                                          <w:marLeft w:val="0"/>
                                                                          <w:marRight w:val="0"/>
                                                                          <w:marTop w:val="0"/>
                                                                          <w:marBottom w:val="0"/>
                                                                          <w:divBdr>
                                                                            <w:top w:val="none" w:sz="0" w:space="0" w:color="auto"/>
                                                                            <w:left w:val="none" w:sz="0" w:space="0" w:color="auto"/>
                                                                            <w:bottom w:val="none" w:sz="0" w:space="0" w:color="auto"/>
                                                                            <w:right w:val="none" w:sz="0" w:space="0" w:color="auto"/>
                                                                          </w:divBdr>
                                                                          <w:divsChild>
                                                                            <w:div w:id="1707633213">
                                                                              <w:marLeft w:val="0"/>
                                                                              <w:marRight w:val="0"/>
                                                                              <w:marTop w:val="0"/>
                                                                              <w:marBottom w:val="0"/>
                                                                              <w:divBdr>
                                                                                <w:top w:val="none" w:sz="0" w:space="0" w:color="auto"/>
                                                                                <w:left w:val="none" w:sz="0" w:space="0" w:color="auto"/>
                                                                                <w:bottom w:val="none" w:sz="0" w:space="0" w:color="auto"/>
                                                                                <w:right w:val="none" w:sz="0" w:space="0" w:color="auto"/>
                                                                              </w:divBdr>
                                                                              <w:divsChild>
                                                                                <w:div w:id="16165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124077">
      <w:bodyDiv w:val="1"/>
      <w:marLeft w:val="0"/>
      <w:marRight w:val="0"/>
      <w:marTop w:val="0"/>
      <w:marBottom w:val="0"/>
      <w:divBdr>
        <w:top w:val="none" w:sz="0" w:space="0" w:color="auto"/>
        <w:left w:val="none" w:sz="0" w:space="0" w:color="auto"/>
        <w:bottom w:val="none" w:sz="0" w:space="0" w:color="auto"/>
        <w:right w:val="none" w:sz="0" w:space="0" w:color="auto"/>
      </w:divBdr>
      <w:divsChild>
        <w:div w:id="737047808">
          <w:marLeft w:val="0"/>
          <w:marRight w:val="0"/>
          <w:marTop w:val="0"/>
          <w:marBottom w:val="0"/>
          <w:divBdr>
            <w:top w:val="none" w:sz="0" w:space="0" w:color="auto"/>
            <w:left w:val="none" w:sz="0" w:space="0" w:color="auto"/>
            <w:bottom w:val="none" w:sz="0" w:space="0" w:color="auto"/>
            <w:right w:val="none" w:sz="0" w:space="0" w:color="auto"/>
          </w:divBdr>
          <w:divsChild>
            <w:div w:id="1146624360">
              <w:marLeft w:val="0"/>
              <w:marRight w:val="0"/>
              <w:marTop w:val="0"/>
              <w:marBottom w:val="0"/>
              <w:divBdr>
                <w:top w:val="none" w:sz="0" w:space="0" w:color="auto"/>
                <w:left w:val="none" w:sz="0" w:space="0" w:color="auto"/>
                <w:bottom w:val="none" w:sz="0" w:space="0" w:color="auto"/>
                <w:right w:val="none" w:sz="0" w:space="0" w:color="auto"/>
              </w:divBdr>
              <w:divsChild>
                <w:div w:id="1549686048">
                  <w:marLeft w:val="0"/>
                  <w:marRight w:val="0"/>
                  <w:marTop w:val="0"/>
                  <w:marBottom w:val="0"/>
                  <w:divBdr>
                    <w:top w:val="none" w:sz="0" w:space="0" w:color="auto"/>
                    <w:left w:val="none" w:sz="0" w:space="0" w:color="auto"/>
                    <w:bottom w:val="none" w:sz="0" w:space="0" w:color="auto"/>
                    <w:right w:val="none" w:sz="0" w:space="0" w:color="auto"/>
                  </w:divBdr>
                  <w:divsChild>
                    <w:div w:id="2133162635">
                      <w:marLeft w:val="0"/>
                      <w:marRight w:val="0"/>
                      <w:marTop w:val="0"/>
                      <w:marBottom w:val="0"/>
                      <w:divBdr>
                        <w:top w:val="none" w:sz="0" w:space="0" w:color="auto"/>
                        <w:left w:val="none" w:sz="0" w:space="0" w:color="auto"/>
                        <w:bottom w:val="none" w:sz="0" w:space="0" w:color="auto"/>
                        <w:right w:val="none" w:sz="0" w:space="0" w:color="auto"/>
                      </w:divBdr>
                      <w:divsChild>
                        <w:div w:id="1687902007">
                          <w:marLeft w:val="0"/>
                          <w:marRight w:val="0"/>
                          <w:marTop w:val="0"/>
                          <w:marBottom w:val="0"/>
                          <w:divBdr>
                            <w:top w:val="none" w:sz="0" w:space="0" w:color="auto"/>
                            <w:left w:val="none" w:sz="0" w:space="0" w:color="auto"/>
                            <w:bottom w:val="none" w:sz="0" w:space="0" w:color="auto"/>
                            <w:right w:val="none" w:sz="0" w:space="0" w:color="auto"/>
                          </w:divBdr>
                          <w:divsChild>
                            <w:div w:id="1732534278">
                              <w:marLeft w:val="0"/>
                              <w:marRight w:val="0"/>
                              <w:marTop w:val="0"/>
                              <w:marBottom w:val="0"/>
                              <w:divBdr>
                                <w:top w:val="none" w:sz="0" w:space="0" w:color="auto"/>
                                <w:left w:val="none" w:sz="0" w:space="0" w:color="auto"/>
                                <w:bottom w:val="none" w:sz="0" w:space="0" w:color="auto"/>
                                <w:right w:val="none" w:sz="0" w:space="0" w:color="auto"/>
                              </w:divBdr>
                              <w:divsChild>
                                <w:div w:id="734863034">
                                  <w:marLeft w:val="0"/>
                                  <w:marRight w:val="0"/>
                                  <w:marTop w:val="0"/>
                                  <w:marBottom w:val="0"/>
                                  <w:divBdr>
                                    <w:top w:val="none" w:sz="0" w:space="0" w:color="auto"/>
                                    <w:left w:val="none" w:sz="0" w:space="0" w:color="auto"/>
                                    <w:bottom w:val="none" w:sz="0" w:space="0" w:color="auto"/>
                                    <w:right w:val="none" w:sz="0" w:space="0" w:color="auto"/>
                                  </w:divBdr>
                                  <w:divsChild>
                                    <w:div w:id="12937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40603">
      <w:bodyDiv w:val="1"/>
      <w:marLeft w:val="0"/>
      <w:marRight w:val="0"/>
      <w:marTop w:val="0"/>
      <w:marBottom w:val="0"/>
      <w:divBdr>
        <w:top w:val="none" w:sz="0" w:space="0" w:color="auto"/>
        <w:left w:val="none" w:sz="0" w:space="0" w:color="auto"/>
        <w:bottom w:val="none" w:sz="0" w:space="0" w:color="auto"/>
        <w:right w:val="none" w:sz="0" w:space="0" w:color="auto"/>
      </w:divBdr>
      <w:divsChild>
        <w:div w:id="387800555">
          <w:marLeft w:val="0"/>
          <w:marRight w:val="0"/>
          <w:marTop w:val="0"/>
          <w:marBottom w:val="0"/>
          <w:divBdr>
            <w:top w:val="none" w:sz="0" w:space="0" w:color="auto"/>
            <w:left w:val="none" w:sz="0" w:space="0" w:color="auto"/>
            <w:bottom w:val="none" w:sz="0" w:space="0" w:color="auto"/>
            <w:right w:val="none" w:sz="0" w:space="0" w:color="auto"/>
          </w:divBdr>
          <w:divsChild>
            <w:div w:id="1244337751">
              <w:marLeft w:val="0"/>
              <w:marRight w:val="0"/>
              <w:marTop w:val="0"/>
              <w:marBottom w:val="0"/>
              <w:divBdr>
                <w:top w:val="none" w:sz="0" w:space="0" w:color="auto"/>
                <w:left w:val="none" w:sz="0" w:space="0" w:color="auto"/>
                <w:bottom w:val="none" w:sz="0" w:space="0" w:color="auto"/>
                <w:right w:val="none" w:sz="0" w:space="0" w:color="auto"/>
              </w:divBdr>
              <w:divsChild>
                <w:div w:id="1283995744">
                  <w:marLeft w:val="0"/>
                  <w:marRight w:val="0"/>
                  <w:marTop w:val="0"/>
                  <w:marBottom w:val="0"/>
                  <w:divBdr>
                    <w:top w:val="none" w:sz="0" w:space="0" w:color="auto"/>
                    <w:left w:val="none" w:sz="0" w:space="0" w:color="auto"/>
                    <w:bottom w:val="none" w:sz="0" w:space="0" w:color="auto"/>
                    <w:right w:val="none" w:sz="0" w:space="0" w:color="auto"/>
                  </w:divBdr>
                  <w:divsChild>
                    <w:div w:id="1020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8337">
      <w:bodyDiv w:val="1"/>
      <w:marLeft w:val="0"/>
      <w:marRight w:val="0"/>
      <w:marTop w:val="0"/>
      <w:marBottom w:val="0"/>
      <w:divBdr>
        <w:top w:val="none" w:sz="0" w:space="0" w:color="auto"/>
        <w:left w:val="none" w:sz="0" w:space="0" w:color="auto"/>
        <w:bottom w:val="none" w:sz="0" w:space="0" w:color="auto"/>
        <w:right w:val="none" w:sz="0" w:space="0" w:color="auto"/>
      </w:divBdr>
    </w:div>
    <w:div w:id="1088230477">
      <w:bodyDiv w:val="1"/>
      <w:marLeft w:val="0"/>
      <w:marRight w:val="0"/>
      <w:marTop w:val="0"/>
      <w:marBottom w:val="0"/>
      <w:divBdr>
        <w:top w:val="none" w:sz="0" w:space="0" w:color="auto"/>
        <w:left w:val="none" w:sz="0" w:space="0" w:color="auto"/>
        <w:bottom w:val="none" w:sz="0" w:space="0" w:color="auto"/>
        <w:right w:val="none" w:sz="0" w:space="0" w:color="auto"/>
      </w:divBdr>
      <w:divsChild>
        <w:div w:id="278413014">
          <w:marLeft w:val="0"/>
          <w:marRight w:val="0"/>
          <w:marTop w:val="0"/>
          <w:marBottom w:val="0"/>
          <w:divBdr>
            <w:top w:val="none" w:sz="0" w:space="0" w:color="auto"/>
            <w:left w:val="none" w:sz="0" w:space="0" w:color="auto"/>
            <w:bottom w:val="none" w:sz="0" w:space="0" w:color="auto"/>
            <w:right w:val="none" w:sz="0" w:space="0" w:color="auto"/>
          </w:divBdr>
          <w:divsChild>
            <w:div w:id="1020472383">
              <w:marLeft w:val="0"/>
              <w:marRight w:val="0"/>
              <w:marTop w:val="0"/>
              <w:marBottom w:val="0"/>
              <w:divBdr>
                <w:top w:val="none" w:sz="0" w:space="0" w:color="auto"/>
                <w:left w:val="none" w:sz="0" w:space="0" w:color="auto"/>
                <w:bottom w:val="none" w:sz="0" w:space="0" w:color="auto"/>
                <w:right w:val="none" w:sz="0" w:space="0" w:color="auto"/>
              </w:divBdr>
              <w:divsChild>
                <w:div w:id="1370109881">
                  <w:marLeft w:val="0"/>
                  <w:marRight w:val="0"/>
                  <w:marTop w:val="0"/>
                  <w:marBottom w:val="0"/>
                  <w:divBdr>
                    <w:top w:val="none" w:sz="0" w:space="0" w:color="auto"/>
                    <w:left w:val="none" w:sz="0" w:space="0" w:color="auto"/>
                    <w:bottom w:val="none" w:sz="0" w:space="0" w:color="auto"/>
                    <w:right w:val="none" w:sz="0" w:space="0" w:color="auto"/>
                  </w:divBdr>
                  <w:divsChild>
                    <w:div w:id="16907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6317">
      <w:bodyDiv w:val="1"/>
      <w:marLeft w:val="0"/>
      <w:marRight w:val="0"/>
      <w:marTop w:val="0"/>
      <w:marBottom w:val="0"/>
      <w:divBdr>
        <w:top w:val="none" w:sz="0" w:space="0" w:color="auto"/>
        <w:left w:val="none" w:sz="0" w:space="0" w:color="auto"/>
        <w:bottom w:val="none" w:sz="0" w:space="0" w:color="auto"/>
        <w:right w:val="none" w:sz="0" w:space="0" w:color="auto"/>
      </w:divBdr>
      <w:divsChild>
        <w:div w:id="384305161">
          <w:marLeft w:val="0"/>
          <w:marRight w:val="0"/>
          <w:marTop w:val="0"/>
          <w:marBottom w:val="0"/>
          <w:divBdr>
            <w:top w:val="none" w:sz="0" w:space="0" w:color="auto"/>
            <w:left w:val="none" w:sz="0" w:space="0" w:color="auto"/>
            <w:bottom w:val="none" w:sz="0" w:space="0" w:color="auto"/>
            <w:right w:val="none" w:sz="0" w:space="0" w:color="auto"/>
          </w:divBdr>
          <w:divsChild>
            <w:div w:id="878398556">
              <w:marLeft w:val="0"/>
              <w:marRight w:val="0"/>
              <w:marTop w:val="0"/>
              <w:marBottom w:val="0"/>
              <w:divBdr>
                <w:top w:val="none" w:sz="0" w:space="0" w:color="auto"/>
                <w:left w:val="none" w:sz="0" w:space="0" w:color="auto"/>
                <w:bottom w:val="none" w:sz="0" w:space="0" w:color="auto"/>
                <w:right w:val="none" w:sz="0" w:space="0" w:color="auto"/>
              </w:divBdr>
              <w:divsChild>
                <w:div w:id="1891838003">
                  <w:marLeft w:val="0"/>
                  <w:marRight w:val="0"/>
                  <w:marTop w:val="0"/>
                  <w:marBottom w:val="0"/>
                  <w:divBdr>
                    <w:top w:val="none" w:sz="0" w:space="0" w:color="auto"/>
                    <w:left w:val="none" w:sz="0" w:space="0" w:color="auto"/>
                    <w:bottom w:val="none" w:sz="0" w:space="0" w:color="auto"/>
                    <w:right w:val="none" w:sz="0" w:space="0" w:color="auto"/>
                  </w:divBdr>
                  <w:divsChild>
                    <w:div w:id="5905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3101">
      <w:bodyDiv w:val="1"/>
      <w:marLeft w:val="0"/>
      <w:marRight w:val="0"/>
      <w:marTop w:val="0"/>
      <w:marBottom w:val="0"/>
      <w:divBdr>
        <w:top w:val="none" w:sz="0" w:space="0" w:color="auto"/>
        <w:left w:val="none" w:sz="0" w:space="0" w:color="auto"/>
        <w:bottom w:val="none" w:sz="0" w:space="0" w:color="auto"/>
        <w:right w:val="none" w:sz="0" w:space="0" w:color="auto"/>
      </w:divBdr>
      <w:divsChild>
        <w:div w:id="399064103">
          <w:marLeft w:val="0"/>
          <w:marRight w:val="0"/>
          <w:marTop w:val="0"/>
          <w:marBottom w:val="0"/>
          <w:divBdr>
            <w:top w:val="none" w:sz="0" w:space="0" w:color="auto"/>
            <w:left w:val="none" w:sz="0" w:space="0" w:color="auto"/>
            <w:bottom w:val="none" w:sz="0" w:space="0" w:color="auto"/>
            <w:right w:val="none" w:sz="0" w:space="0" w:color="auto"/>
          </w:divBdr>
          <w:divsChild>
            <w:div w:id="1326711475">
              <w:marLeft w:val="0"/>
              <w:marRight w:val="0"/>
              <w:marTop w:val="0"/>
              <w:marBottom w:val="0"/>
              <w:divBdr>
                <w:top w:val="none" w:sz="0" w:space="0" w:color="auto"/>
                <w:left w:val="none" w:sz="0" w:space="0" w:color="auto"/>
                <w:bottom w:val="none" w:sz="0" w:space="0" w:color="auto"/>
                <w:right w:val="none" w:sz="0" w:space="0" w:color="auto"/>
              </w:divBdr>
              <w:divsChild>
                <w:div w:id="255215156">
                  <w:marLeft w:val="0"/>
                  <w:marRight w:val="0"/>
                  <w:marTop w:val="0"/>
                  <w:marBottom w:val="0"/>
                  <w:divBdr>
                    <w:top w:val="none" w:sz="0" w:space="0" w:color="auto"/>
                    <w:left w:val="none" w:sz="0" w:space="0" w:color="auto"/>
                    <w:bottom w:val="none" w:sz="0" w:space="0" w:color="auto"/>
                    <w:right w:val="none" w:sz="0" w:space="0" w:color="auto"/>
                  </w:divBdr>
                  <w:divsChild>
                    <w:div w:id="1905067252">
                      <w:marLeft w:val="0"/>
                      <w:marRight w:val="0"/>
                      <w:marTop w:val="0"/>
                      <w:marBottom w:val="0"/>
                      <w:divBdr>
                        <w:top w:val="none" w:sz="0" w:space="0" w:color="auto"/>
                        <w:left w:val="none" w:sz="0" w:space="0" w:color="auto"/>
                        <w:bottom w:val="none" w:sz="0" w:space="0" w:color="auto"/>
                        <w:right w:val="none" w:sz="0" w:space="0" w:color="auto"/>
                      </w:divBdr>
                      <w:divsChild>
                        <w:div w:id="1288194333">
                          <w:marLeft w:val="0"/>
                          <w:marRight w:val="0"/>
                          <w:marTop w:val="0"/>
                          <w:marBottom w:val="0"/>
                          <w:divBdr>
                            <w:top w:val="none" w:sz="0" w:space="0" w:color="auto"/>
                            <w:left w:val="none" w:sz="0" w:space="0" w:color="auto"/>
                            <w:bottom w:val="none" w:sz="0" w:space="0" w:color="auto"/>
                            <w:right w:val="none" w:sz="0" w:space="0" w:color="auto"/>
                          </w:divBdr>
                          <w:divsChild>
                            <w:div w:id="649015368">
                              <w:marLeft w:val="0"/>
                              <w:marRight w:val="0"/>
                              <w:marTop w:val="0"/>
                              <w:marBottom w:val="0"/>
                              <w:divBdr>
                                <w:top w:val="none" w:sz="0" w:space="0" w:color="auto"/>
                                <w:left w:val="none" w:sz="0" w:space="0" w:color="auto"/>
                                <w:bottom w:val="none" w:sz="0" w:space="0" w:color="auto"/>
                                <w:right w:val="none" w:sz="0" w:space="0" w:color="auto"/>
                              </w:divBdr>
                              <w:divsChild>
                                <w:div w:id="1615167041">
                                  <w:marLeft w:val="0"/>
                                  <w:marRight w:val="0"/>
                                  <w:marTop w:val="0"/>
                                  <w:marBottom w:val="0"/>
                                  <w:divBdr>
                                    <w:top w:val="none" w:sz="0" w:space="0" w:color="auto"/>
                                    <w:left w:val="none" w:sz="0" w:space="0" w:color="auto"/>
                                    <w:bottom w:val="none" w:sz="0" w:space="0" w:color="auto"/>
                                    <w:right w:val="none" w:sz="0" w:space="0" w:color="auto"/>
                                  </w:divBdr>
                                  <w:divsChild>
                                    <w:div w:id="1853958219">
                                      <w:marLeft w:val="60"/>
                                      <w:marRight w:val="0"/>
                                      <w:marTop w:val="0"/>
                                      <w:marBottom w:val="0"/>
                                      <w:divBdr>
                                        <w:top w:val="none" w:sz="0" w:space="0" w:color="auto"/>
                                        <w:left w:val="none" w:sz="0" w:space="0" w:color="auto"/>
                                        <w:bottom w:val="none" w:sz="0" w:space="0" w:color="auto"/>
                                        <w:right w:val="none" w:sz="0" w:space="0" w:color="auto"/>
                                      </w:divBdr>
                                      <w:divsChild>
                                        <w:div w:id="77335519">
                                          <w:marLeft w:val="0"/>
                                          <w:marRight w:val="0"/>
                                          <w:marTop w:val="0"/>
                                          <w:marBottom w:val="0"/>
                                          <w:divBdr>
                                            <w:top w:val="none" w:sz="0" w:space="0" w:color="auto"/>
                                            <w:left w:val="none" w:sz="0" w:space="0" w:color="auto"/>
                                            <w:bottom w:val="none" w:sz="0" w:space="0" w:color="auto"/>
                                            <w:right w:val="none" w:sz="0" w:space="0" w:color="auto"/>
                                          </w:divBdr>
                                          <w:divsChild>
                                            <w:div w:id="677002638">
                                              <w:marLeft w:val="0"/>
                                              <w:marRight w:val="0"/>
                                              <w:marTop w:val="0"/>
                                              <w:marBottom w:val="120"/>
                                              <w:divBdr>
                                                <w:top w:val="single" w:sz="6" w:space="0" w:color="F5F5F5"/>
                                                <w:left w:val="single" w:sz="6" w:space="0" w:color="F5F5F5"/>
                                                <w:bottom w:val="single" w:sz="6" w:space="0" w:color="F5F5F5"/>
                                                <w:right w:val="single" w:sz="6" w:space="0" w:color="F5F5F5"/>
                                              </w:divBdr>
                                              <w:divsChild>
                                                <w:div w:id="1105341235">
                                                  <w:marLeft w:val="0"/>
                                                  <w:marRight w:val="0"/>
                                                  <w:marTop w:val="0"/>
                                                  <w:marBottom w:val="0"/>
                                                  <w:divBdr>
                                                    <w:top w:val="none" w:sz="0" w:space="0" w:color="auto"/>
                                                    <w:left w:val="none" w:sz="0" w:space="0" w:color="auto"/>
                                                    <w:bottom w:val="none" w:sz="0" w:space="0" w:color="auto"/>
                                                    <w:right w:val="none" w:sz="0" w:space="0" w:color="auto"/>
                                                  </w:divBdr>
                                                  <w:divsChild>
                                                    <w:div w:id="118035109">
                                                      <w:marLeft w:val="0"/>
                                                      <w:marRight w:val="0"/>
                                                      <w:marTop w:val="0"/>
                                                      <w:marBottom w:val="0"/>
                                                      <w:divBdr>
                                                        <w:top w:val="none" w:sz="0" w:space="0" w:color="auto"/>
                                                        <w:left w:val="none" w:sz="0" w:space="0" w:color="auto"/>
                                                        <w:bottom w:val="none" w:sz="0" w:space="0" w:color="auto"/>
                                                        <w:right w:val="none" w:sz="0" w:space="0" w:color="auto"/>
                                                      </w:divBdr>
                                                    </w:div>
                                                  </w:divsChild>
                                                </w:div>
                                                <w:div w:id="1580096236">
                                                  <w:marLeft w:val="0"/>
                                                  <w:marRight w:val="0"/>
                                                  <w:marTop w:val="0"/>
                                                  <w:marBottom w:val="0"/>
                                                  <w:divBdr>
                                                    <w:top w:val="none" w:sz="0" w:space="0" w:color="auto"/>
                                                    <w:left w:val="none" w:sz="0" w:space="0" w:color="auto"/>
                                                    <w:bottom w:val="none" w:sz="0" w:space="0" w:color="auto"/>
                                                    <w:right w:val="none" w:sz="0" w:space="0" w:color="auto"/>
                                                  </w:divBdr>
                                                  <w:divsChild>
                                                    <w:div w:id="1981029507">
                                                      <w:marLeft w:val="0"/>
                                                      <w:marRight w:val="0"/>
                                                      <w:marTop w:val="0"/>
                                                      <w:marBottom w:val="0"/>
                                                      <w:divBdr>
                                                        <w:top w:val="none" w:sz="0" w:space="0" w:color="auto"/>
                                                        <w:left w:val="none" w:sz="0" w:space="0" w:color="auto"/>
                                                        <w:bottom w:val="none" w:sz="0" w:space="0" w:color="auto"/>
                                                        <w:right w:val="none" w:sz="0" w:space="0" w:color="auto"/>
                                                      </w:divBdr>
                                                      <w:divsChild>
                                                        <w:div w:id="16079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766249">
      <w:bodyDiv w:val="1"/>
      <w:marLeft w:val="0"/>
      <w:marRight w:val="0"/>
      <w:marTop w:val="0"/>
      <w:marBottom w:val="0"/>
      <w:divBdr>
        <w:top w:val="none" w:sz="0" w:space="0" w:color="auto"/>
        <w:left w:val="none" w:sz="0" w:space="0" w:color="auto"/>
        <w:bottom w:val="none" w:sz="0" w:space="0" w:color="auto"/>
        <w:right w:val="none" w:sz="0" w:space="0" w:color="auto"/>
      </w:divBdr>
      <w:divsChild>
        <w:div w:id="1270434780">
          <w:marLeft w:val="0"/>
          <w:marRight w:val="0"/>
          <w:marTop w:val="0"/>
          <w:marBottom w:val="0"/>
          <w:divBdr>
            <w:top w:val="none" w:sz="0" w:space="0" w:color="auto"/>
            <w:left w:val="none" w:sz="0" w:space="0" w:color="auto"/>
            <w:bottom w:val="none" w:sz="0" w:space="0" w:color="auto"/>
            <w:right w:val="none" w:sz="0" w:space="0" w:color="auto"/>
          </w:divBdr>
          <w:divsChild>
            <w:div w:id="687411677">
              <w:marLeft w:val="0"/>
              <w:marRight w:val="0"/>
              <w:marTop w:val="0"/>
              <w:marBottom w:val="0"/>
              <w:divBdr>
                <w:top w:val="none" w:sz="0" w:space="0" w:color="auto"/>
                <w:left w:val="none" w:sz="0" w:space="0" w:color="auto"/>
                <w:bottom w:val="none" w:sz="0" w:space="0" w:color="auto"/>
                <w:right w:val="none" w:sz="0" w:space="0" w:color="auto"/>
              </w:divBdr>
              <w:divsChild>
                <w:div w:id="276373871">
                  <w:marLeft w:val="0"/>
                  <w:marRight w:val="0"/>
                  <w:marTop w:val="0"/>
                  <w:marBottom w:val="0"/>
                  <w:divBdr>
                    <w:top w:val="none" w:sz="0" w:space="0" w:color="auto"/>
                    <w:left w:val="none" w:sz="0" w:space="0" w:color="auto"/>
                    <w:bottom w:val="none" w:sz="0" w:space="0" w:color="auto"/>
                    <w:right w:val="none" w:sz="0" w:space="0" w:color="auto"/>
                  </w:divBdr>
                  <w:divsChild>
                    <w:div w:id="3421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56935">
      <w:bodyDiv w:val="1"/>
      <w:marLeft w:val="0"/>
      <w:marRight w:val="0"/>
      <w:marTop w:val="0"/>
      <w:marBottom w:val="0"/>
      <w:divBdr>
        <w:top w:val="none" w:sz="0" w:space="0" w:color="auto"/>
        <w:left w:val="none" w:sz="0" w:space="0" w:color="auto"/>
        <w:bottom w:val="none" w:sz="0" w:space="0" w:color="auto"/>
        <w:right w:val="none" w:sz="0" w:space="0" w:color="auto"/>
      </w:divBdr>
      <w:divsChild>
        <w:div w:id="1419399779">
          <w:marLeft w:val="0"/>
          <w:marRight w:val="0"/>
          <w:marTop w:val="0"/>
          <w:marBottom w:val="0"/>
          <w:divBdr>
            <w:top w:val="none" w:sz="0" w:space="0" w:color="auto"/>
            <w:left w:val="none" w:sz="0" w:space="0" w:color="auto"/>
            <w:bottom w:val="none" w:sz="0" w:space="0" w:color="auto"/>
            <w:right w:val="none" w:sz="0" w:space="0" w:color="auto"/>
          </w:divBdr>
          <w:divsChild>
            <w:div w:id="224024217">
              <w:marLeft w:val="0"/>
              <w:marRight w:val="0"/>
              <w:marTop w:val="0"/>
              <w:marBottom w:val="0"/>
              <w:divBdr>
                <w:top w:val="none" w:sz="0" w:space="0" w:color="auto"/>
                <w:left w:val="none" w:sz="0" w:space="0" w:color="auto"/>
                <w:bottom w:val="none" w:sz="0" w:space="0" w:color="auto"/>
                <w:right w:val="none" w:sz="0" w:space="0" w:color="auto"/>
              </w:divBdr>
              <w:divsChild>
                <w:div w:id="399793222">
                  <w:marLeft w:val="0"/>
                  <w:marRight w:val="0"/>
                  <w:marTop w:val="0"/>
                  <w:marBottom w:val="0"/>
                  <w:divBdr>
                    <w:top w:val="none" w:sz="0" w:space="0" w:color="auto"/>
                    <w:left w:val="none" w:sz="0" w:space="0" w:color="auto"/>
                    <w:bottom w:val="none" w:sz="0" w:space="0" w:color="auto"/>
                    <w:right w:val="none" w:sz="0" w:space="0" w:color="auto"/>
                  </w:divBdr>
                  <w:divsChild>
                    <w:div w:id="682439060">
                      <w:marLeft w:val="0"/>
                      <w:marRight w:val="0"/>
                      <w:marTop w:val="0"/>
                      <w:marBottom w:val="0"/>
                      <w:divBdr>
                        <w:top w:val="none" w:sz="0" w:space="0" w:color="auto"/>
                        <w:left w:val="none" w:sz="0" w:space="0" w:color="auto"/>
                        <w:bottom w:val="none" w:sz="0" w:space="0" w:color="auto"/>
                        <w:right w:val="none" w:sz="0" w:space="0" w:color="auto"/>
                      </w:divBdr>
                      <w:divsChild>
                        <w:div w:id="184684039">
                          <w:marLeft w:val="0"/>
                          <w:marRight w:val="0"/>
                          <w:marTop w:val="0"/>
                          <w:marBottom w:val="0"/>
                          <w:divBdr>
                            <w:top w:val="none" w:sz="0" w:space="0" w:color="auto"/>
                            <w:left w:val="none" w:sz="0" w:space="0" w:color="auto"/>
                            <w:bottom w:val="none" w:sz="0" w:space="0" w:color="auto"/>
                            <w:right w:val="none" w:sz="0" w:space="0" w:color="auto"/>
                          </w:divBdr>
                          <w:divsChild>
                            <w:div w:id="87892497">
                              <w:marLeft w:val="0"/>
                              <w:marRight w:val="0"/>
                              <w:marTop w:val="0"/>
                              <w:marBottom w:val="0"/>
                              <w:divBdr>
                                <w:top w:val="none" w:sz="0" w:space="0" w:color="auto"/>
                                <w:left w:val="none" w:sz="0" w:space="0" w:color="auto"/>
                                <w:bottom w:val="none" w:sz="0" w:space="0" w:color="auto"/>
                                <w:right w:val="none" w:sz="0" w:space="0" w:color="auto"/>
                              </w:divBdr>
                              <w:divsChild>
                                <w:div w:id="243878864">
                                  <w:marLeft w:val="0"/>
                                  <w:marRight w:val="0"/>
                                  <w:marTop w:val="0"/>
                                  <w:marBottom w:val="0"/>
                                  <w:divBdr>
                                    <w:top w:val="none" w:sz="0" w:space="0" w:color="auto"/>
                                    <w:left w:val="none" w:sz="0" w:space="0" w:color="auto"/>
                                    <w:bottom w:val="none" w:sz="0" w:space="0" w:color="auto"/>
                                    <w:right w:val="none" w:sz="0" w:space="0" w:color="auto"/>
                                  </w:divBdr>
                                  <w:divsChild>
                                    <w:div w:id="19972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91559">
      <w:bodyDiv w:val="1"/>
      <w:marLeft w:val="0"/>
      <w:marRight w:val="0"/>
      <w:marTop w:val="0"/>
      <w:marBottom w:val="0"/>
      <w:divBdr>
        <w:top w:val="none" w:sz="0" w:space="0" w:color="auto"/>
        <w:left w:val="none" w:sz="0" w:space="0" w:color="auto"/>
        <w:bottom w:val="none" w:sz="0" w:space="0" w:color="auto"/>
        <w:right w:val="none" w:sz="0" w:space="0" w:color="auto"/>
      </w:divBdr>
      <w:divsChild>
        <w:div w:id="2059238527">
          <w:marLeft w:val="0"/>
          <w:marRight w:val="0"/>
          <w:marTop w:val="0"/>
          <w:marBottom w:val="0"/>
          <w:divBdr>
            <w:top w:val="none" w:sz="0" w:space="0" w:color="auto"/>
            <w:left w:val="none" w:sz="0" w:space="0" w:color="auto"/>
            <w:bottom w:val="none" w:sz="0" w:space="0" w:color="auto"/>
            <w:right w:val="none" w:sz="0" w:space="0" w:color="auto"/>
          </w:divBdr>
          <w:divsChild>
            <w:div w:id="1263492516">
              <w:marLeft w:val="0"/>
              <w:marRight w:val="0"/>
              <w:marTop w:val="0"/>
              <w:marBottom w:val="0"/>
              <w:divBdr>
                <w:top w:val="none" w:sz="0" w:space="0" w:color="auto"/>
                <w:left w:val="none" w:sz="0" w:space="0" w:color="auto"/>
                <w:bottom w:val="none" w:sz="0" w:space="0" w:color="auto"/>
                <w:right w:val="none" w:sz="0" w:space="0" w:color="auto"/>
              </w:divBdr>
              <w:divsChild>
                <w:div w:id="1327854842">
                  <w:marLeft w:val="0"/>
                  <w:marRight w:val="0"/>
                  <w:marTop w:val="0"/>
                  <w:marBottom w:val="0"/>
                  <w:divBdr>
                    <w:top w:val="none" w:sz="0" w:space="0" w:color="auto"/>
                    <w:left w:val="none" w:sz="0" w:space="0" w:color="auto"/>
                    <w:bottom w:val="none" w:sz="0" w:space="0" w:color="auto"/>
                    <w:right w:val="none" w:sz="0" w:space="0" w:color="auto"/>
                  </w:divBdr>
                  <w:divsChild>
                    <w:div w:id="19306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3378">
      <w:bodyDiv w:val="1"/>
      <w:marLeft w:val="0"/>
      <w:marRight w:val="0"/>
      <w:marTop w:val="0"/>
      <w:marBottom w:val="0"/>
      <w:divBdr>
        <w:top w:val="none" w:sz="0" w:space="0" w:color="auto"/>
        <w:left w:val="none" w:sz="0" w:space="0" w:color="auto"/>
        <w:bottom w:val="none" w:sz="0" w:space="0" w:color="auto"/>
        <w:right w:val="none" w:sz="0" w:space="0" w:color="auto"/>
      </w:divBdr>
    </w:div>
    <w:div w:id="1420374547">
      <w:bodyDiv w:val="1"/>
      <w:marLeft w:val="0"/>
      <w:marRight w:val="0"/>
      <w:marTop w:val="0"/>
      <w:marBottom w:val="0"/>
      <w:divBdr>
        <w:top w:val="none" w:sz="0" w:space="0" w:color="auto"/>
        <w:left w:val="none" w:sz="0" w:space="0" w:color="auto"/>
        <w:bottom w:val="none" w:sz="0" w:space="0" w:color="auto"/>
        <w:right w:val="none" w:sz="0" w:space="0" w:color="auto"/>
      </w:divBdr>
    </w:div>
    <w:div w:id="1610889880">
      <w:bodyDiv w:val="1"/>
      <w:marLeft w:val="0"/>
      <w:marRight w:val="0"/>
      <w:marTop w:val="0"/>
      <w:marBottom w:val="0"/>
      <w:divBdr>
        <w:top w:val="none" w:sz="0" w:space="0" w:color="auto"/>
        <w:left w:val="none" w:sz="0" w:space="0" w:color="auto"/>
        <w:bottom w:val="none" w:sz="0" w:space="0" w:color="auto"/>
        <w:right w:val="none" w:sz="0" w:space="0" w:color="auto"/>
      </w:divBdr>
      <w:divsChild>
        <w:div w:id="2086610592">
          <w:marLeft w:val="0"/>
          <w:marRight w:val="0"/>
          <w:marTop w:val="0"/>
          <w:marBottom w:val="0"/>
          <w:divBdr>
            <w:top w:val="none" w:sz="0" w:space="0" w:color="auto"/>
            <w:left w:val="none" w:sz="0" w:space="0" w:color="auto"/>
            <w:bottom w:val="none" w:sz="0" w:space="0" w:color="auto"/>
            <w:right w:val="none" w:sz="0" w:space="0" w:color="auto"/>
          </w:divBdr>
          <w:divsChild>
            <w:div w:id="2109152244">
              <w:marLeft w:val="0"/>
              <w:marRight w:val="0"/>
              <w:marTop w:val="0"/>
              <w:marBottom w:val="0"/>
              <w:divBdr>
                <w:top w:val="none" w:sz="0" w:space="0" w:color="auto"/>
                <w:left w:val="none" w:sz="0" w:space="0" w:color="auto"/>
                <w:bottom w:val="none" w:sz="0" w:space="0" w:color="auto"/>
                <w:right w:val="none" w:sz="0" w:space="0" w:color="auto"/>
              </w:divBdr>
              <w:divsChild>
                <w:div w:id="1630823327">
                  <w:marLeft w:val="0"/>
                  <w:marRight w:val="0"/>
                  <w:marTop w:val="0"/>
                  <w:marBottom w:val="0"/>
                  <w:divBdr>
                    <w:top w:val="none" w:sz="0" w:space="0" w:color="auto"/>
                    <w:left w:val="none" w:sz="0" w:space="0" w:color="auto"/>
                    <w:bottom w:val="none" w:sz="0" w:space="0" w:color="auto"/>
                    <w:right w:val="none" w:sz="0" w:space="0" w:color="auto"/>
                  </w:divBdr>
                  <w:divsChild>
                    <w:div w:id="1716659161">
                      <w:marLeft w:val="0"/>
                      <w:marRight w:val="0"/>
                      <w:marTop w:val="0"/>
                      <w:marBottom w:val="0"/>
                      <w:divBdr>
                        <w:top w:val="none" w:sz="0" w:space="0" w:color="auto"/>
                        <w:left w:val="none" w:sz="0" w:space="0" w:color="auto"/>
                        <w:bottom w:val="none" w:sz="0" w:space="0" w:color="auto"/>
                        <w:right w:val="none" w:sz="0" w:space="0" w:color="auto"/>
                      </w:divBdr>
                      <w:divsChild>
                        <w:div w:id="846285899">
                          <w:marLeft w:val="0"/>
                          <w:marRight w:val="0"/>
                          <w:marTop w:val="0"/>
                          <w:marBottom w:val="0"/>
                          <w:divBdr>
                            <w:top w:val="none" w:sz="0" w:space="0" w:color="auto"/>
                            <w:left w:val="none" w:sz="0" w:space="0" w:color="auto"/>
                            <w:bottom w:val="none" w:sz="0" w:space="0" w:color="auto"/>
                            <w:right w:val="none" w:sz="0" w:space="0" w:color="auto"/>
                          </w:divBdr>
                          <w:divsChild>
                            <w:div w:id="2051682639">
                              <w:marLeft w:val="0"/>
                              <w:marRight w:val="0"/>
                              <w:marTop w:val="0"/>
                              <w:marBottom w:val="0"/>
                              <w:divBdr>
                                <w:top w:val="none" w:sz="0" w:space="0" w:color="auto"/>
                                <w:left w:val="none" w:sz="0" w:space="0" w:color="auto"/>
                                <w:bottom w:val="none" w:sz="0" w:space="0" w:color="auto"/>
                                <w:right w:val="none" w:sz="0" w:space="0" w:color="auto"/>
                              </w:divBdr>
                              <w:divsChild>
                                <w:div w:id="1793279081">
                                  <w:marLeft w:val="0"/>
                                  <w:marRight w:val="0"/>
                                  <w:marTop w:val="0"/>
                                  <w:marBottom w:val="0"/>
                                  <w:divBdr>
                                    <w:top w:val="none" w:sz="0" w:space="0" w:color="auto"/>
                                    <w:left w:val="none" w:sz="0" w:space="0" w:color="auto"/>
                                    <w:bottom w:val="none" w:sz="0" w:space="0" w:color="auto"/>
                                    <w:right w:val="none" w:sz="0" w:space="0" w:color="auto"/>
                                  </w:divBdr>
                                  <w:divsChild>
                                    <w:div w:id="19778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398330">
      <w:bodyDiv w:val="1"/>
      <w:marLeft w:val="0"/>
      <w:marRight w:val="0"/>
      <w:marTop w:val="0"/>
      <w:marBottom w:val="0"/>
      <w:divBdr>
        <w:top w:val="none" w:sz="0" w:space="0" w:color="auto"/>
        <w:left w:val="none" w:sz="0" w:space="0" w:color="auto"/>
        <w:bottom w:val="none" w:sz="0" w:space="0" w:color="auto"/>
        <w:right w:val="none" w:sz="0" w:space="0" w:color="auto"/>
      </w:divBdr>
      <w:divsChild>
        <w:div w:id="1275670447">
          <w:marLeft w:val="0"/>
          <w:marRight w:val="0"/>
          <w:marTop w:val="0"/>
          <w:marBottom w:val="0"/>
          <w:divBdr>
            <w:top w:val="none" w:sz="0" w:space="0" w:color="auto"/>
            <w:left w:val="none" w:sz="0" w:space="0" w:color="auto"/>
            <w:bottom w:val="none" w:sz="0" w:space="0" w:color="auto"/>
            <w:right w:val="none" w:sz="0" w:space="0" w:color="auto"/>
          </w:divBdr>
          <w:divsChild>
            <w:div w:id="1981763311">
              <w:marLeft w:val="0"/>
              <w:marRight w:val="0"/>
              <w:marTop w:val="0"/>
              <w:marBottom w:val="0"/>
              <w:divBdr>
                <w:top w:val="none" w:sz="0" w:space="0" w:color="auto"/>
                <w:left w:val="none" w:sz="0" w:space="0" w:color="auto"/>
                <w:bottom w:val="none" w:sz="0" w:space="0" w:color="auto"/>
                <w:right w:val="none" w:sz="0" w:space="0" w:color="auto"/>
              </w:divBdr>
              <w:divsChild>
                <w:div w:id="561722571">
                  <w:marLeft w:val="0"/>
                  <w:marRight w:val="0"/>
                  <w:marTop w:val="0"/>
                  <w:marBottom w:val="0"/>
                  <w:divBdr>
                    <w:top w:val="none" w:sz="0" w:space="0" w:color="auto"/>
                    <w:left w:val="none" w:sz="0" w:space="0" w:color="auto"/>
                    <w:bottom w:val="none" w:sz="0" w:space="0" w:color="auto"/>
                    <w:right w:val="none" w:sz="0" w:space="0" w:color="auto"/>
                  </w:divBdr>
                  <w:divsChild>
                    <w:div w:id="1168322177">
                      <w:marLeft w:val="0"/>
                      <w:marRight w:val="0"/>
                      <w:marTop w:val="0"/>
                      <w:marBottom w:val="0"/>
                      <w:divBdr>
                        <w:top w:val="none" w:sz="0" w:space="0" w:color="auto"/>
                        <w:left w:val="none" w:sz="0" w:space="0" w:color="auto"/>
                        <w:bottom w:val="none" w:sz="0" w:space="0" w:color="auto"/>
                        <w:right w:val="none" w:sz="0" w:space="0" w:color="auto"/>
                      </w:divBdr>
                      <w:divsChild>
                        <w:div w:id="1826702846">
                          <w:marLeft w:val="0"/>
                          <w:marRight w:val="0"/>
                          <w:marTop w:val="0"/>
                          <w:marBottom w:val="0"/>
                          <w:divBdr>
                            <w:top w:val="none" w:sz="0" w:space="0" w:color="auto"/>
                            <w:left w:val="none" w:sz="0" w:space="0" w:color="auto"/>
                            <w:bottom w:val="none" w:sz="0" w:space="0" w:color="auto"/>
                            <w:right w:val="none" w:sz="0" w:space="0" w:color="auto"/>
                          </w:divBdr>
                          <w:divsChild>
                            <w:div w:id="2115712440">
                              <w:marLeft w:val="0"/>
                              <w:marRight w:val="0"/>
                              <w:marTop w:val="0"/>
                              <w:marBottom w:val="0"/>
                              <w:divBdr>
                                <w:top w:val="none" w:sz="0" w:space="0" w:color="auto"/>
                                <w:left w:val="none" w:sz="0" w:space="0" w:color="auto"/>
                                <w:bottom w:val="none" w:sz="0" w:space="0" w:color="auto"/>
                                <w:right w:val="none" w:sz="0" w:space="0" w:color="auto"/>
                              </w:divBdr>
                              <w:divsChild>
                                <w:div w:id="974483257">
                                  <w:marLeft w:val="0"/>
                                  <w:marRight w:val="0"/>
                                  <w:marTop w:val="0"/>
                                  <w:marBottom w:val="0"/>
                                  <w:divBdr>
                                    <w:top w:val="none" w:sz="0" w:space="0" w:color="auto"/>
                                    <w:left w:val="none" w:sz="0" w:space="0" w:color="auto"/>
                                    <w:bottom w:val="none" w:sz="0" w:space="0" w:color="auto"/>
                                    <w:right w:val="none" w:sz="0" w:space="0" w:color="auto"/>
                                  </w:divBdr>
                                  <w:divsChild>
                                    <w:div w:id="16359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002469">
      <w:bodyDiv w:val="1"/>
      <w:marLeft w:val="0"/>
      <w:marRight w:val="0"/>
      <w:marTop w:val="0"/>
      <w:marBottom w:val="0"/>
      <w:divBdr>
        <w:top w:val="none" w:sz="0" w:space="0" w:color="auto"/>
        <w:left w:val="none" w:sz="0" w:space="0" w:color="auto"/>
        <w:bottom w:val="none" w:sz="0" w:space="0" w:color="auto"/>
        <w:right w:val="none" w:sz="0" w:space="0" w:color="auto"/>
      </w:divBdr>
      <w:divsChild>
        <w:div w:id="423040862">
          <w:marLeft w:val="300"/>
          <w:marRight w:val="300"/>
          <w:marTop w:val="0"/>
          <w:marBottom w:val="300"/>
          <w:divBdr>
            <w:top w:val="none" w:sz="0" w:space="0" w:color="auto"/>
            <w:left w:val="none" w:sz="0" w:space="0" w:color="auto"/>
            <w:bottom w:val="none" w:sz="0" w:space="0" w:color="auto"/>
            <w:right w:val="none" w:sz="0" w:space="0" w:color="auto"/>
          </w:divBdr>
          <w:divsChild>
            <w:div w:id="535192377">
              <w:marLeft w:val="0"/>
              <w:marRight w:val="0"/>
              <w:marTop w:val="0"/>
              <w:marBottom w:val="0"/>
              <w:divBdr>
                <w:top w:val="none" w:sz="0" w:space="0" w:color="auto"/>
                <w:left w:val="none" w:sz="0" w:space="0" w:color="auto"/>
                <w:bottom w:val="none" w:sz="0" w:space="0" w:color="auto"/>
                <w:right w:val="none" w:sz="0" w:space="0" w:color="auto"/>
              </w:divBdr>
              <w:divsChild>
                <w:div w:id="1919901393">
                  <w:marLeft w:val="0"/>
                  <w:marRight w:val="0"/>
                  <w:marTop w:val="0"/>
                  <w:marBottom w:val="150"/>
                  <w:divBdr>
                    <w:top w:val="none" w:sz="0" w:space="0" w:color="auto"/>
                    <w:left w:val="none" w:sz="0" w:space="0" w:color="auto"/>
                    <w:bottom w:val="none" w:sz="0" w:space="0" w:color="auto"/>
                    <w:right w:val="none" w:sz="0" w:space="0" w:color="auto"/>
                  </w:divBdr>
                  <w:divsChild>
                    <w:div w:id="223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20543">
      <w:bodyDiv w:val="1"/>
      <w:marLeft w:val="0"/>
      <w:marRight w:val="0"/>
      <w:marTop w:val="0"/>
      <w:marBottom w:val="0"/>
      <w:divBdr>
        <w:top w:val="none" w:sz="0" w:space="0" w:color="auto"/>
        <w:left w:val="none" w:sz="0" w:space="0" w:color="auto"/>
        <w:bottom w:val="none" w:sz="0" w:space="0" w:color="auto"/>
        <w:right w:val="none" w:sz="0" w:space="0" w:color="auto"/>
      </w:divBdr>
      <w:divsChild>
        <w:div w:id="272323429">
          <w:marLeft w:val="0"/>
          <w:marRight w:val="0"/>
          <w:marTop w:val="0"/>
          <w:marBottom w:val="0"/>
          <w:divBdr>
            <w:top w:val="none" w:sz="0" w:space="0" w:color="auto"/>
            <w:left w:val="none" w:sz="0" w:space="0" w:color="auto"/>
            <w:bottom w:val="none" w:sz="0" w:space="0" w:color="auto"/>
            <w:right w:val="none" w:sz="0" w:space="0" w:color="auto"/>
          </w:divBdr>
          <w:divsChild>
            <w:div w:id="1919316810">
              <w:marLeft w:val="0"/>
              <w:marRight w:val="0"/>
              <w:marTop w:val="100"/>
              <w:marBottom w:val="100"/>
              <w:divBdr>
                <w:top w:val="none" w:sz="0" w:space="0" w:color="auto"/>
                <w:left w:val="none" w:sz="0" w:space="0" w:color="auto"/>
                <w:bottom w:val="none" w:sz="0" w:space="0" w:color="auto"/>
                <w:right w:val="none" w:sz="0" w:space="0" w:color="auto"/>
              </w:divBdr>
              <w:divsChild>
                <w:div w:id="756557272">
                  <w:marLeft w:val="0"/>
                  <w:marRight w:val="0"/>
                  <w:marTop w:val="100"/>
                  <w:marBottom w:val="100"/>
                  <w:divBdr>
                    <w:top w:val="none" w:sz="0" w:space="0" w:color="auto"/>
                    <w:left w:val="none" w:sz="0" w:space="0" w:color="auto"/>
                    <w:bottom w:val="none" w:sz="0" w:space="0" w:color="auto"/>
                    <w:right w:val="none" w:sz="0" w:space="0" w:color="auto"/>
                  </w:divBdr>
                  <w:divsChild>
                    <w:div w:id="553245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tc/includes/GetFile.ashx?mid=133&amp;id=27336&amp;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F64F-9A7A-4FE1-A9C7-B882427E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192</Words>
  <Characters>1097</Characters>
  <Application>Microsoft Office Word</Application>
  <DocSecurity>0</DocSecurity>
  <Lines>9</Lines>
  <Paragraphs>2</Paragraphs>
  <ScaleCrop>false</ScaleCrop>
  <Company>vghks</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高榮藥物不良反應小組公告</dc:title>
  <dc:creator>office</dc:creator>
  <cp:lastModifiedBy>office</cp:lastModifiedBy>
  <cp:revision>10</cp:revision>
  <cp:lastPrinted>2018-06-20T07:35:00Z</cp:lastPrinted>
  <dcterms:created xsi:type="dcterms:W3CDTF">2018-06-20T07:42:00Z</dcterms:created>
  <dcterms:modified xsi:type="dcterms:W3CDTF">2018-06-21T05:09:00Z</dcterms:modified>
</cp:coreProperties>
</file>