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1EEB" w14:textId="55365300" w:rsidR="00852E00" w:rsidRPr="00671B9E" w:rsidRDefault="00C62722" w:rsidP="00BF1C6C">
      <w:pPr>
        <w:spacing w:line="360" w:lineRule="auto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671B9E">
        <w:rPr>
          <w:rFonts w:ascii="Times New Roman" w:eastAsia="標楷體" w:hAnsi="Times New Roman" w:cs="Times New Roman"/>
          <w:bCs/>
          <w:sz w:val="40"/>
          <w:szCs w:val="40"/>
        </w:rPr>
        <w:t>高雄榮民總醫院屏東分院</w:t>
      </w:r>
      <w:proofErr w:type="gramStart"/>
      <w:r w:rsidR="00277030" w:rsidRPr="00671B9E">
        <w:rPr>
          <w:rFonts w:ascii="Times New Roman" w:eastAsia="標楷體" w:hAnsi="Times New Roman" w:cs="Times New Roman" w:hint="eastAsia"/>
          <w:bCs/>
          <w:sz w:val="40"/>
          <w:szCs w:val="40"/>
        </w:rPr>
        <w:t>衛材</w:t>
      </w:r>
      <w:r w:rsidR="00277030" w:rsidRPr="00671B9E">
        <w:rPr>
          <w:rFonts w:ascii="Times New Roman" w:eastAsia="標楷體" w:hAnsi="Times New Roman" w:cs="Times New Roman" w:hint="eastAsia"/>
          <w:bCs/>
          <w:spacing w:val="-20"/>
          <w:sz w:val="40"/>
          <w:szCs w:val="40"/>
        </w:rPr>
        <w:t>進用</w:t>
      </w:r>
      <w:proofErr w:type="gramEnd"/>
      <w:r w:rsidRPr="00671B9E">
        <w:rPr>
          <w:rFonts w:ascii="Times New Roman" w:eastAsia="標楷體" w:hAnsi="Times New Roman" w:cs="Times New Roman"/>
          <w:bCs/>
          <w:sz w:val="40"/>
          <w:szCs w:val="40"/>
        </w:rPr>
        <w:t>作業</w:t>
      </w:r>
      <w:r w:rsidRPr="00671B9E">
        <w:rPr>
          <w:rFonts w:ascii="Times New Roman" w:eastAsia="標楷體" w:hAnsi="Times New Roman" w:cs="Times New Roman" w:hint="eastAsia"/>
          <w:bCs/>
          <w:sz w:val="40"/>
          <w:szCs w:val="40"/>
        </w:rPr>
        <w:t>規定</w:t>
      </w:r>
    </w:p>
    <w:p w14:paraId="27594792" w14:textId="5632FDFE" w:rsidR="00C62722" w:rsidRPr="00C62722" w:rsidRDefault="00C62722" w:rsidP="00BF1C6C">
      <w:pPr>
        <w:spacing w:line="360" w:lineRule="auto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  <w:r w:rsidRPr="00C62722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C62722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0B58B9">
        <w:rPr>
          <w:rFonts w:ascii="Times New Roman" w:eastAsia="標楷體" w:hAnsi="Times New Roman" w:cs="Times New Roman" w:hint="eastAsia"/>
          <w:bCs/>
          <w:sz w:val="28"/>
          <w:szCs w:val="28"/>
        </w:rPr>
        <w:t>12</w:t>
      </w:r>
      <w:r w:rsidRPr="00C62722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0B58B9">
        <w:rPr>
          <w:rFonts w:ascii="Times New Roman" w:eastAsia="標楷體" w:hAnsi="Times New Roman" w:cs="Times New Roman" w:hint="eastAsia"/>
          <w:bCs/>
          <w:sz w:val="28"/>
          <w:szCs w:val="28"/>
        </w:rPr>
        <w:t>01</w:t>
      </w:r>
      <w:r w:rsidRPr="00C62722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212C60">
        <w:rPr>
          <w:rFonts w:ascii="Times New Roman" w:eastAsia="標楷體" w:hAnsi="Times New Roman" w:cs="Times New Roman" w:hint="eastAsia"/>
          <w:bCs/>
          <w:sz w:val="28"/>
          <w:szCs w:val="28"/>
        </w:rPr>
        <w:t>訂頒</w:t>
      </w:r>
    </w:p>
    <w:p w14:paraId="0EDBA5F9" w14:textId="1B7AE99F" w:rsidR="00C62722" w:rsidRPr="00C62722" w:rsidRDefault="00C62722" w:rsidP="00BF1C6C">
      <w:pPr>
        <w:spacing w:line="360" w:lineRule="auto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5613A06" w14:textId="0DFBDA0A" w:rsidR="00C62722" w:rsidRPr="00C62722" w:rsidRDefault="00C62722" w:rsidP="00BF1C6C">
      <w:pPr>
        <w:spacing w:line="360" w:lineRule="auto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4B2C1BA0" w14:textId="2767B763" w:rsidR="00C62722" w:rsidRPr="00C62722" w:rsidRDefault="00AE12B5" w:rsidP="00BF1C6C">
      <w:pPr>
        <w:spacing w:line="360" w:lineRule="auto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壹</w:t>
      </w:r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、適用範圍：本院</w:t>
      </w:r>
      <w:r w:rsidR="00C62722" w:rsidRPr="00C62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及</w:t>
      </w:r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所屬榮譽國民之家</w:t>
      </w:r>
      <w:proofErr w:type="gramStart"/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保健組</w:t>
      </w:r>
      <w:r w:rsidR="00D50BE6">
        <w:rPr>
          <w:rFonts w:ascii="Times New Roman" w:eastAsia="標楷體" w:hAnsi="Times New Roman" w:cs="Times New Roman" w:hint="eastAsia"/>
          <w:bCs/>
          <w:sz w:val="28"/>
          <w:szCs w:val="28"/>
        </w:rPr>
        <w:t>進用</w:t>
      </w:r>
      <w:proofErr w:type="gramEnd"/>
      <w:r w:rsidR="00D5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衛</w:t>
      </w:r>
      <w:r w:rsidR="00D5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(</w:t>
      </w:r>
      <w:r w:rsidR="00D5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耗</w:t>
      </w:r>
      <w:r w:rsidR="00D5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)</w:t>
      </w:r>
      <w:proofErr w:type="gramStart"/>
      <w:r w:rsidR="00D5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材</w:t>
      </w:r>
      <w:r w:rsidR="00C62722" w:rsidRPr="00C62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品項</w:t>
      </w:r>
      <w:proofErr w:type="gramEnd"/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11E86DA7" w14:textId="773786DE" w:rsidR="00C62722" w:rsidRPr="00C62722" w:rsidRDefault="00AE12B5" w:rsidP="00BF1C6C">
      <w:pPr>
        <w:spacing w:line="360" w:lineRule="auto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貳</w:t>
      </w:r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、適用對象：本院</w:t>
      </w:r>
      <w:r w:rsidR="00C62722" w:rsidRPr="00C62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及</w:t>
      </w:r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所屬榮譽國民之家。</w:t>
      </w:r>
    </w:p>
    <w:p w14:paraId="39F7CE05" w14:textId="342BAF9F" w:rsidR="00AE12B5" w:rsidRDefault="00AE12B5" w:rsidP="00BF1C6C">
      <w:pPr>
        <w:pStyle w:val="Web"/>
        <w:spacing w:before="0" w:beforeAutospacing="0" w:after="0" w:afterAutospacing="0" w:line="360" w:lineRule="auto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參</w:t>
      </w:r>
      <w:r w:rsidR="00C62722" w:rsidRPr="00C62722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工作內容</w:t>
      </w:r>
    </w:p>
    <w:p w14:paraId="0AFD3C55" w14:textId="31FD0260" w:rsidR="00AE12B5" w:rsidRDefault="00AE12B5" w:rsidP="00BF1C6C">
      <w:pPr>
        <w:pStyle w:val="Web"/>
        <w:spacing w:before="0" w:beforeAutospacing="0" w:after="0" w:afterAutospacing="0" w:line="360" w:lineRule="auto"/>
        <w:ind w:firstLineChars="152" w:firstLine="42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一、試用作業規定</w:t>
      </w:r>
    </w:p>
    <w:p w14:paraId="43A134AA" w14:textId="1A6E37E6" w:rsidR="00EF4EF7" w:rsidRPr="00AE12B5" w:rsidRDefault="00D50BE6" w:rsidP="00BF1C6C">
      <w:pPr>
        <w:pStyle w:val="Web"/>
        <w:spacing w:before="0" w:beforeAutospacing="0" w:after="0" w:afterAutospacing="0" w:line="360" w:lineRule="auto"/>
        <w:ind w:firstLineChars="303" w:firstLine="848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proofErr w:type="gramStart"/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一</w:t>
      </w:r>
      <w:proofErr w:type="gramEnd"/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、試用範</w:t>
      </w:r>
      <w:r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圍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：</w:t>
      </w:r>
    </w:p>
    <w:p w14:paraId="11C6FA3C" w14:textId="2A596C6C" w:rsidR="00D50BE6" w:rsidRPr="00AE12B5" w:rsidRDefault="00D50BE6" w:rsidP="00BF1C6C">
      <w:pPr>
        <w:pStyle w:val="Web"/>
        <w:spacing w:before="0" w:beforeAutospacing="0" w:after="0" w:afterAutospacing="0" w:line="360" w:lineRule="auto"/>
        <w:ind w:firstLineChars="506" w:firstLine="1417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1</w:t>
      </w:r>
      <w:r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.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新品項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院內無</w:t>
      </w:r>
      <w:r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代碼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者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。</w:t>
      </w:r>
    </w:p>
    <w:p w14:paraId="6235C38C" w14:textId="18B54A47" w:rsidR="00D50BE6" w:rsidRDefault="00C13FCA" w:rsidP="00F02C54">
      <w:pPr>
        <w:widowControl/>
        <w:spacing w:line="360" w:lineRule="auto"/>
        <w:ind w:firstLineChars="506" w:firstLine="1417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156E94">
        <w:rPr>
          <w:rFonts w:ascii="Times New Roman" w:eastAsia="標楷體" w:hAnsi="Times New Roman" w:cs="Times New Roman" w:hint="eastAsia"/>
          <w:bCs/>
          <w:sz w:val="28"/>
          <w:szCs w:val="28"/>
        </w:rPr>
        <w:t>.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合格廠牌之</w:t>
      </w:r>
      <w:proofErr w:type="gramStart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品項欲變更</w:t>
      </w:r>
      <w:proofErr w:type="gramEnd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製造廠、產地、型號</w:t>
      </w:r>
      <w:r w:rsidR="00AE12B5">
        <w:rPr>
          <w:rFonts w:ascii="MS Gothic" w:hAnsi="MS Gothic" w:cs="MS Gothic"/>
          <w:bCs/>
          <w:sz w:val="28"/>
          <w:szCs w:val="28"/>
        </w:rPr>
        <w:t>…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等或增列規格、長度。</w:t>
      </w:r>
    </w:p>
    <w:p w14:paraId="439BC819" w14:textId="216B7429" w:rsidR="00D50BE6" w:rsidRPr="00AE12B5" w:rsidRDefault="00D50BE6" w:rsidP="00BF1C6C">
      <w:pPr>
        <w:widowControl/>
        <w:spacing w:line="360" w:lineRule="auto"/>
        <w:ind w:firstLineChars="303" w:firstLine="848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、試用規定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4A5832AF" w14:textId="4FADD5C5" w:rsidR="00D50BE6" w:rsidRPr="00AE12B5" w:rsidRDefault="00D50BE6" w:rsidP="00BF1C6C">
      <w:pPr>
        <w:widowControl/>
        <w:spacing w:line="360" w:lineRule="auto"/>
        <w:ind w:firstLineChars="506" w:firstLine="1417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l.</w:t>
      </w:r>
      <w:r w:rsidR="00AE12B5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審查</w:t>
      </w:r>
      <w:r w:rsidR="0099458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費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用</w:t>
      </w:r>
      <w:r w:rsidR="0099458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687870FC" w14:textId="01938DA5" w:rsidR="00D50BE6" w:rsidRPr="00AE12B5" w:rsidRDefault="00AE12B5" w:rsidP="00BF1C6C">
      <w:pPr>
        <w:widowControl/>
        <w:spacing w:line="360" w:lineRule="auto"/>
        <w:ind w:leftChars="709" w:left="1985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A</w:t>
      </w:r>
      <w:r>
        <w:rPr>
          <w:rFonts w:ascii="Times New Roman" w:eastAsia="標楷體" w:hAnsi="Times New Roman" w:cs="Times New Roman"/>
          <w:bCs/>
          <w:sz w:val="28"/>
          <w:szCs w:val="28"/>
        </w:rPr>
        <w:t>.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新品項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院內無</w:t>
      </w:r>
      <w:r w:rsidR="00D50BE6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代碼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者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依衛生福利部中央健康</w:t>
      </w:r>
      <w:proofErr w:type="gramStart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保險署</w:t>
      </w:r>
      <w:proofErr w:type="gramEnd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公告之健保特殊材料品項核有之健保品項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單一健保碼視為一項</w:t>
      </w:r>
      <w:r w:rsidR="00D50BE6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；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若是原單一健保碼內包含多</w:t>
      </w:r>
      <w:proofErr w:type="gramStart"/>
      <w:r w:rsidR="00D50BE6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項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組件</w:t>
      </w:r>
      <w:proofErr w:type="gramEnd"/>
      <w:r w:rsidR="00D50BE6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仍視為一項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或醫療器材許可證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張許可證視為一項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若健保品項則依健保碼為准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每一品項新品審查費用</w:t>
      </w:r>
      <w:proofErr w:type="gramStart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依衛福部</w:t>
      </w:r>
      <w:proofErr w:type="gramEnd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「醫療器材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許可證」之不同風險等級收取審查費用</w:t>
      </w:r>
      <w:r w:rsidR="00B03AE9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第一等級低風險性每件收取台幣</w:t>
      </w:r>
      <w:r w:rsidR="002355AC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千元</w:t>
      </w:r>
      <w:r w:rsidR="00B03AE9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第二等級中風險性每件收取</w:t>
      </w:r>
      <w:r w:rsidR="002355AC" w:rsidRPr="007D15E0">
        <w:rPr>
          <w:rFonts w:ascii="Times New Roman" w:eastAsia="標楷體" w:hAnsi="Times New Roman" w:cs="Times New Roman"/>
          <w:bCs/>
          <w:sz w:val="28"/>
          <w:szCs w:val="28"/>
        </w:rPr>
        <w:t>五千元</w:t>
      </w:r>
      <w:r w:rsidR="00B03AE9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第三等級高風險性每件收取</w:t>
      </w:r>
      <w:r w:rsidR="002355AC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萬元</w:t>
      </w:r>
      <w:r w:rsidR="00B03AE9" w:rsidRPr="007D15E0">
        <w:rPr>
          <w:rFonts w:ascii="Times New Roman" w:eastAsia="標楷體" w:hAnsi="Times New Roman" w:cs="Times New Roman" w:hint="eastAsia"/>
          <w:bCs/>
          <w:sz w:val="28"/>
          <w:szCs w:val="28"/>
        </w:rPr>
        <w:t>，另</w:t>
      </w:r>
      <w:r w:rsidR="00D50BE6" w:rsidRPr="007D15E0">
        <w:rPr>
          <w:rFonts w:ascii="Times New Roman" w:eastAsia="標楷體" w:hAnsi="Times New Roman" w:cs="Times New Roman"/>
          <w:bCs/>
          <w:sz w:val="28"/>
          <w:szCs w:val="28"/>
        </w:rPr>
        <w:t>為鼓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勵「國產新興醫療器材」之進用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，其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審查費用減半收取辦理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「國產新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興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醫療器材」係指國内自行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研發、製造之新興醫療器材。無論試用或</w:t>
      </w:r>
      <w:proofErr w:type="gramStart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免試用皆收取</w:t>
      </w:r>
      <w:proofErr w:type="gramEnd"/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新品審查費用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新品審查費用無論試用合格與否</w:t>
      </w:r>
      <w:r w:rsidR="00B03AE9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50BE6" w:rsidRPr="00AE12B5">
        <w:rPr>
          <w:rFonts w:ascii="Times New Roman" w:eastAsia="標楷體" w:hAnsi="Times New Roman" w:cs="Times New Roman"/>
          <w:bCs/>
          <w:sz w:val="28"/>
          <w:szCs w:val="28"/>
        </w:rPr>
        <w:t>缴納後概不退費。</w:t>
      </w:r>
    </w:p>
    <w:p w14:paraId="75405D2B" w14:textId="5F63477E" w:rsidR="00DC1812" w:rsidRPr="00DC1812" w:rsidRDefault="00C13FCA" w:rsidP="00DC1812">
      <w:pPr>
        <w:pStyle w:val="Web"/>
        <w:spacing w:before="0" w:beforeAutospacing="0" w:after="0" w:afterAutospacing="0"/>
        <w:ind w:leftChars="709" w:left="1985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B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.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院內現使用</w:t>
      </w:r>
      <w:proofErr w:type="gramStart"/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中含格廠牌</w:t>
      </w:r>
      <w:proofErr w:type="gramEnd"/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之</w:t>
      </w:r>
      <w:proofErr w:type="gramStart"/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品項欲變更</w:t>
      </w:r>
      <w:proofErr w:type="gramEnd"/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製造廠、產地、型號</w:t>
      </w:r>
      <w:r w:rsidR="00DC1812">
        <w:rPr>
          <w:rFonts w:ascii="Times New Roman" w:eastAsia="標楷體" w:hAnsi="Times New Roman" w:cs="Times New Roman"/>
          <w:bCs/>
          <w:sz w:val="28"/>
          <w:szCs w:val="28"/>
        </w:rPr>
        <w:t>…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等或增列規格、長度者</w:t>
      </w:r>
      <w:r w:rsidR="00DC1812">
        <w:rPr>
          <w:rFonts w:ascii="全字庫正宋體" w:eastAsia="全字庫正宋體" w:hAnsi="全字庫正宋體" w:cs="全字庫正宋體" w:hint="eastAsia"/>
        </w:rPr>
        <w:t>：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依單一健保碼视為一項或一張醫療器材許可證視為一項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健保品項則以健保碼為準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DC1812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收取審查費用</w:t>
      </w:r>
      <w:r w:rsidR="00DC1812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="00DC1812" w:rsidRPr="00DC1812">
        <w:rPr>
          <w:rFonts w:ascii="Times New Roman" w:eastAsia="標楷體" w:hAnsi="Times New Roman" w:cs="Times New Roman"/>
          <w:bCs/>
          <w:sz w:val="28"/>
          <w:szCs w:val="28"/>
        </w:rPr>
        <w:t>千元</w:t>
      </w:r>
      <w:r w:rsidR="00DC1812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649CAB21" w14:textId="57C1E490" w:rsidR="007D15E0" w:rsidRPr="007D15E0" w:rsidRDefault="00C13FCA" w:rsidP="00F02C54">
      <w:pPr>
        <w:widowControl/>
        <w:spacing w:line="360" w:lineRule="auto"/>
        <w:ind w:leftChars="708" w:left="1982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C</w:t>
      </w:r>
      <w:r w:rsidR="00DC1812">
        <w:rPr>
          <w:rFonts w:ascii="Times New Roman" w:eastAsia="標楷體" w:hAnsi="Times New Roman" w:cs="Times New Roman" w:hint="eastAsia"/>
          <w:bCs/>
          <w:sz w:val="28"/>
          <w:szCs w:val="28"/>
        </w:rPr>
        <w:t>.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若為</w:t>
      </w:r>
      <w:proofErr w:type="gramStart"/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輔聯標品</w:t>
      </w:r>
      <w:proofErr w:type="gramEnd"/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項、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經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三家榮民總醫院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進用使用或已簽訂契約期限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有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一年以上</w:t>
      </w:r>
      <w:r w:rsidR="007D15E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抑或具有二家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以上醫學中心通過進用使用一年以上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且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仍在使用中</w:t>
      </w:r>
      <w:r w:rsidR="007D15E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7D15E0" w:rsidRPr="00AE12B5">
        <w:rPr>
          <w:rFonts w:ascii="Times New Roman" w:eastAsia="標楷體" w:hAnsi="Times New Roman" w:cs="Times New Roman"/>
          <w:bCs/>
          <w:sz w:val="28"/>
          <w:szCs w:val="28"/>
        </w:rPr>
        <w:t>得免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收審查費。</w:t>
      </w:r>
    </w:p>
    <w:p w14:paraId="4A0CC0FD" w14:textId="036FA369" w:rsidR="00B03AE9" w:rsidRPr="00AE12B5" w:rsidRDefault="00B03AE9" w:rsidP="00BF1C6C">
      <w:pPr>
        <w:widowControl/>
        <w:spacing w:line="360" w:lineRule="auto"/>
        <w:ind w:firstLineChars="506" w:firstLine="1417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 xml:space="preserve">2.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試用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數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量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6654914F" w14:textId="4984D03F" w:rsidR="00B03AE9" w:rsidRPr="009F712D" w:rsidRDefault="00B03AE9" w:rsidP="00BF1C6C">
      <w:pPr>
        <w:widowControl/>
        <w:spacing w:line="360" w:lineRule="auto"/>
        <w:ind w:firstLineChars="607" w:firstLine="1700"/>
        <w:rPr>
          <w:rFonts w:ascii="Times New Roman" w:eastAsia="標楷體" w:hAnsi="Times New Roman" w:cs="Times New Roman"/>
          <w:bCs/>
          <w:sz w:val="28"/>
          <w:szCs w:val="28"/>
        </w:rPr>
      </w:pP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A.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新品項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院內無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代碼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者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EF4EF7"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177D9CD6" w14:textId="0735E226" w:rsidR="00B03AE9" w:rsidRPr="009F712D" w:rsidRDefault="00B03AE9" w:rsidP="00BF1C6C">
      <w:pPr>
        <w:widowControl/>
        <w:spacing w:line="360" w:lineRule="auto"/>
        <w:ind w:leftChars="828" w:left="2267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a.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新品單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報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萬元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以上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最低試用人數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量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為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位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個</w:t>
      </w:r>
      <w:proofErr w:type="gramEnd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40E643D" w14:textId="39317671" w:rsidR="00B03AE9" w:rsidRPr="009F712D" w:rsidRDefault="00B03AE9" w:rsidP="00BF1C6C">
      <w:pPr>
        <w:widowControl/>
        <w:spacing w:line="360" w:lineRule="auto"/>
        <w:ind w:leftChars="828" w:left="2267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b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.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新品單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報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萬元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以上至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萬元以下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最低試用人數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量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為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位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個</w:t>
      </w:r>
      <w:proofErr w:type="gramEnd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D8BC1F4" w14:textId="789CE0D3" w:rsidR="00B03AE9" w:rsidRPr="00AE12B5" w:rsidRDefault="00B03AE9" w:rsidP="00BF1C6C">
      <w:pPr>
        <w:widowControl/>
        <w:spacing w:line="360" w:lineRule="auto"/>
        <w:ind w:leftChars="828" w:left="2267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c.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新品單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報價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萬元以下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最低試用人</w:t>
      </w:r>
      <w:r w:rsidR="00AE12B5"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數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量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為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位</w:t>
      </w:r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個</w:t>
      </w:r>
      <w:proofErr w:type="gramEnd"/>
      <w:r w:rsidRPr="009F712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F712D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FAA82B3" w14:textId="59CA3B0E" w:rsidR="00B03AE9" w:rsidRPr="00AE12B5" w:rsidRDefault="00B03AE9" w:rsidP="00BF1C6C">
      <w:pPr>
        <w:widowControl/>
        <w:spacing w:line="360" w:lineRule="auto"/>
        <w:ind w:leftChars="708" w:left="1982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B.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合格廠牌之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品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項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欲變更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製造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廠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、產地、型號</w:t>
      </w:r>
      <w:r w:rsidRPr="00AE12B5">
        <w:rPr>
          <w:rFonts w:ascii="MS Gothic" w:eastAsia="MS Gothic" w:hAnsi="MS Gothic" w:cs="MS Gothic" w:hint="eastAsia"/>
          <w:bCs/>
          <w:sz w:val="28"/>
          <w:szCs w:val="28"/>
        </w:rPr>
        <w:t>⋯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等或增列規格、長度者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其試用數量由使用單位决定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試用品則由廠商無償提供。</w:t>
      </w:r>
    </w:p>
    <w:p w14:paraId="0B64DC88" w14:textId="5E6A4AB9" w:rsidR="00B03AE9" w:rsidRPr="00AE12B5" w:rsidRDefault="00B03AE9" w:rsidP="00BF1C6C">
      <w:pPr>
        <w:widowControl/>
        <w:spacing w:line="360" w:lineRule="auto"/>
        <w:ind w:firstLineChars="303" w:firstLine="848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、免辦試用情形</w:t>
      </w:r>
      <w:r w:rsidR="00EF4EF7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05D6CF99" w14:textId="6BE8CC7E" w:rsidR="00EF4EF7" w:rsidRPr="00AE12B5" w:rsidRDefault="00B03AE9" w:rsidP="00BF1C6C">
      <w:pPr>
        <w:pStyle w:val="Web"/>
        <w:spacing w:before="0" w:beforeAutospacing="0" w:after="0" w:afterAutospacing="0" w:line="360" w:lineRule="auto"/>
        <w:ind w:leftChars="590" w:left="1842" w:hangingChars="152" w:hanging="42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1</w:t>
      </w:r>
      <w:r w:rsidR="009C5F84">
        <w:rPr>
          <w:rFonts w:ascii="Times New Roman" w:eastAsia="標楷體" w:hAnsi="Times New Roman" w:cs="Times New Roman"/>
          <w:bCs/>
          <w:kern w:val="2"/>
          <w:sz w:val="28"/>
          <w:szCs w:val="28"/>
        </w:rPr>
        <w:t xml:space="preserve">. 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新品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：申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請進用品項產品</w:t>
      </w:r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為</w:t>
      </w:r>
      <w:proofErr w:type="gramStart"/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輔聯標品</w:t>
      </w:r>
      <w:proofErr w:type="gramEnd"/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項、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經</w:t>
      </w:r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三家榮民總醫院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進用使用或已簽訂契約期限在一年以上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抑或具有二家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含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以上醫學中心通過進用使用一年以上仍在使用中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得免辦理新品試用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若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使用單位認為在臨床上仍有試用必要者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則可要求該項產品進行院內試用。免辦試用產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lastRenderedPageBreak/>
        <w:t>品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廠商須檢附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(1).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醫學中心有效契約書影本及購用發票或醫學中心一年以上發票影本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間隔一年之前、後各一張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="009C5F84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、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(2).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報</w:t>
      </w:r>
      <w:r w:rsidR="007B7B37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價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單、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(3).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型錄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請</w:t>
      </w:r>
      <w:r w:rsidR="00EF4EF7" w:rsidRPr="00AE12B5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標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示產品型號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、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(4).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公司相關證件、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(5).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醫</w:t>
      </w:r>
      <w:r w:rsidR="002355AC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療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器材許可證、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(6)</w:t>
      </w:r>
      <w:r w:rsidR="009C5F84">
        <w:rPr>
          <w:rFonts w:ascii="Times New Roman" w:eastAsia="標楷體" w:hAnsi="Times New Roman" w:cs="Times New Roman"/>
          <w:bCs/>
          <w:kern w:val="2"/>
          <w:sz w:val="28"/>
          <w:szCs w:val="28"/>
        </w:rPr>
        <w:t>.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中文仿單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需有</w:t>
      </w:r>
      <w:proofErr w:type="gramStart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衛福部</w:t>
      </w:r>
      <w:proofErr w:type="gramEnd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之騎縫章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、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(7</w:t>
      </w:r>
      <w:r w:rsidR="00EF4EF7" w:rsidRPr="007D15E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)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.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商品條碼或同意進用時配合製作黏貼院內</w:t>
      </w:r>
      <w:r w:rsidR="00EF4EF7" w:rsidRPr="007D15E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代碼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條碼、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(8).</w:t>
      </w:r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健保給</w:t>
      </w:r>
      <w:proofErr w:type="gramStart"/>
      <w:r w:rsidR="00EF4EF7" w:rsidRPr="007D15E0">
        <w:rPr>
          <w:rFonts w:ascii="Times New Roman" w:eastAsia="標楷體" w:hAnsi="Times New Roman" w:cs="Times New Roman"/>
          <w:bCs/>
          <w:kern w:val="2"/>
          <w:sz w:val="28"/>
          <w:szCs w:val="28"/>
        </w:rPr>
        <w:t>付品</w:t>
      </w:r>
      <w:proofErr w:type="gramEnd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項須檢附中央健康</w:t>
      </w:r>
      <w:proofErr w:type="gramStart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保險署</w:t>
      </w:r>
      <w:proofErr w:type="gramEnd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「健保特殊材料品項查詢」同意給付資料</w:t>
      </w:r>
      <w:r w:rsidR="009C5F84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，若為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自費品項</w:t>
      </w:r>
      <w:r w:rsidR="009C5F84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則</w:t>
      </w:r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須檢附中央健康</w:t>
      </w:r>
      <w:proofErr w:type="gramStart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保險署</w:t>
      </w:r>
      <w:proofErr w:type="gramEnd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「健保尚未納入給付</w:t>
      </w:r>
      <w:proofErr w:type="gramStart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特材品</w:t>
      </w:r>
      <w:proofErr w:type="gramEnd"/>
      <w:r w:rsidR="00EF4EF7" w:rsidRPr="00AE12B5">
        <w:rPr>
          <w:rFonts w:ascii="Times New Roman" w:eastAsia="標楷體" w:hAnsi="Times New Roman" w:cs="Times New Roman"/>
          <w:bCs/>
          <w:kern w:val="2"/>
          <w:sz w:val="28"/>
          <w:szCs w:val="28"/>
        </w:rPr>
        <w:t>項表」之品項代碼。</w:t>
      </w:r>
    </w:p>
    <w:p w14:paraId="21F3AAE6" w14:textId="50B42F04" w:rsidR="00EF4EF7" w:rsidRPr="00AE12B5" w:rsidRDefault="00EF4EF7" w:rsidP="00BF1C6C">
      <w:pPr>
        <w:widowControl/>
        <w:spacing w:line="360" w:lineRule="auto"/>
        <w:ind w:leftChars="590" w:left="1842" w:hangingChars="152" w:hanging="426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.</w:t>
      </w:r>
      <w:r w:rsidR="009C5F84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院內現使用中合格廠牌之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品項欲變更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製造廠、產地、型號等或相同健保碼、相同醫療器材許可證增列規格、長度者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由使用單位審核該產品相關資料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確認其規格及功能是否等同或優於原使用產品之品頂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得經使用單位同意後免辦理試用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惟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該項衛材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在臨床使用上之結果概由使用單位自行負責。</w:t>
      </w:r>
    </w:p>
    <w:p w14:paraId="1BEFF606" w14:textId="2344BB44" w:rsidR="00EF4EF7" w:rsidRPr="00AE12B5" w:rsidRDefault="00EF4EF7" w:rsidP="00BF1C6C">
      <w:pPr>
        <w:widowControl/>
        <w:spacing w:line="360" w:lineRule="auto"/>
        <w:ind w:firstLineChars="152" w:firstLine="426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二、新品試用流程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192E330A" w14:textId="641BB44A" w:rsidR="00EF4EF7" w:rsidRPr="00AE12B5" w:rsidRDefault="00EF4EF7" w:rsidP="00BF1C6C">
      <w:pPr>
        <w:widowControl/>
        <w:spacing w:line="360" w:lineRule="auto"/>
        <w:ind w:leftChars="354" w:left="1561" w:hangingChars="254" w:hanging="711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、新品項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本院無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代碼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者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由使用單位專簽核准後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移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辦理後續試用作業。</w:t>
      </w:r>
    </w:p>
    <w:p w14:paraId="1C68B517" w14:textId="11261BCD" w:rsidR="00EF4EF7" w:rsidRPr="00AE12B5" w:rsidRDefault="00EF4EF7" w:rsidP="00BF1C6C">
      <w:pPr>
        <w:widowControl/>
        <w:spacing w:line="360" w:lineRule="auto"/>
        <w:ind w:firstLineChars="506" w:firstLine="1417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l.</w:t>
      </w:r>
      <w:r w:rsidR="009C5F84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簽核時需檢附文件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7FEBA22E" w14:textId="4172BB8C" w:rsidR="00EF4EF7" w:rsidRPr="00AE12B5" w:rsidRDefault="00EF4EF7" w:rsidP="00BF1C6C">
      <w:pPr>
        <w:widowControl/>
        <w:spacing w:line="360" w:lineRule="auto"/>
        <w:ind w:firstLineChars="607" w:firstLine="1700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A.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消耗性醫療器材進用、試用作業分析比較申請表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附電子襠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A22E5A7" w14:textId="220A2EC7" w:rsidR="00EF4EF7" w:rsidRPr="00AE12B5" w:rsidRDefault="00EF4EF7" w:rsidP="00BF1C6C">
      <w:pPr>
        <w:widowControl/>
        <w:spacing w:line="360" w:lineRule="auto"/>
        <w:ind w:firstLineChars="607" w:firstLine="1700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B.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上述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申請表內廠商所需檢附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文件與資料。</w:t>
      </w:r>
    </w:p>
    <w:p w14:paraId="4840B4ED" w14:textId="7BB14E33" w:rsidR="00EF4EF7" w:rsidRPr="00AE12B5" w:rsidRDefault="00EF4EF7" w:rsidP="00BF1C6C">
      <w:pPr>
        <w:widowControl/>
        <w:spacing w:line="360" w:lineRule="auto"/>
        <w:ind w:firstLineChars="607" w:firstLine="1700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C.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屬新增自費品項請使用單位依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特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材屬性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研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擬自費同意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說明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書。</w:t>
      </w:r>
    </w:p>
    <w:p w14:paraId="0F44483D" w14:textId="7C986549" w:rsidR="00EF4EF7" w:rsidRPr="00AE12B5" w:rsidRDefault="00EF4EF7" w:rsidP="00BF1C6C">
      <w:pPr>
        <w:widowControl/>
        <w:tabs>
          <w:tab w:val="left" w:pos="2552"/>
        </w:tabs>
        <w:spacing w:line="360" w:lineRule="auto"/>
        <w:ind w:leftChars="590" w:left="1699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.</w:t>
      </w:r>
      <w:r w:rsidR="009C5F84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簽核時請將「消耗性醫療器材進用、試用作業分析比較申請表」電子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檔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傳送至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組辦理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新品進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用</w:t>
      </w:r>
      <w:proofErr w:type="gramEnd"/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審查作業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如無附電子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檔或檢附資料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不齊全或過於簡易者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例如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未填列「現有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原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使用品項」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欄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位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以致無法評估現有品項與新進品項之成本效益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則不予收件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退回使用單位詳填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，並重計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收件日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期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FE0F0A1" w14:textId="637C1D83" w:rsidR="00154854" w:rsidRDefault="00EF4EF7" w:rsidP="00BF1C6C">
      <w:pPr>
        <w:widowControl/>
        <w:spacing w:line="360" w:lineRule="auto"/>
        <w:ind w:leftChars="591" w:left="1698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3.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另新進品項為全新之醫療處置行為所需使用的衛材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處置內含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則使用單位申請人或主管須列席</w:t>
      </w:r>
      <w:r w:rsidR="000101D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r w:rsidR="009C5F84">
        <w:rPr>
          <w:rFonts w:ascii="Times New Roman" w:eastAsia="標楷體" w:hAnsi="Times New Roman" w:cs="Times New Roman" w:hint="eastAsia"/>
          <w:bCs/>
          <w:sz w:val="28"/>
          <w:szCs w:val="28"/>
        </w:rPr>
        <w:t>療器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材管理會</w:t>
      </w:r>
      <w:r w:rsidR="009C5F84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9C5F84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簡稱</w:t>
      </w:r>
      <w:proofErr w:type="gramStart"/>
      <w:r w:rsidR="009C5F84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C5F84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材管理會</w:t>
      </w:r>
      <w:r w:rsidR="009C5F84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以利備</w:t>
      </w:r>
      <w:proofErr w:type="gramStart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詢</w:t>
      </w:r>
      <w:proofErr w:type="gramEnd"/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894F4FC" w14:textId="7C70F548" w:rsidR="00C5235F" w:rsidRPr="00C5235F" w:rsidRDefault="00C5235F" w:rsidP="00BF1C6C">
      <w:pPr>
        <w:widowControl/>
        <w:spacing w:line="360" w:lineRule="auto"/>
        <w:ind w:leftChars="354" w:left="1556" w:hangingChars="252" w:hanging="706"/>
        <w:rPr>
          <w:rFonts w:ascii="Times New Roman" w:eastAsia="標楷體" w:hAnsi="Times New Roman" w:cs="Times New Roman"/>
          <w:bCs/>
          <w:sz w:val="28"/>
          <w:szCs w:val="28"/>
        </w:rPr>
      </w:pP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、合格廠牌之</w:t>
      </w:r>
      <w:proofErr w:type="gramStart"/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品項欲變更</w:t>
      </w:r>
      <w:proofErr w:type="gramEnd"/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製造廠、產地、型號</w:t>
      </w:r>
      <w:r w:rsidRPr="00C5235F">
        <w:rPr>
          <w:rFonts w:ascii="MS Gothic" w:eastAsia="MS Gothic" w:hAnsi="MS Gothic" w:cs="MS Gothic" w:hint="eastAsia"/>
          <w:bCs/>
          <w:sz w:val="28"/>
          <w:szCs w:val="28"/>
        </w:rPr>
        <w:t>⋯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等或增列規格、長度者得免專簽核准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並依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本院衛材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管理特性進行</w:t>
      </w:r>
      <w:r w:rsidR="007D15E0">
        <w:rPr>
          <w:rFonts w:ascii="Times New Roman" w:eastAsia="標楷體" w:hAnsi="Times New Roman" w:cs="Times New Roman" w:hint="eastAsia"/>
          <w:bCs/>
          <w:sz w:val="28"/>
          <w:szCs w:val="28"/>
        </w:rPr>
        <w:t>相同產品</w:t>
      </w:r>
      <w:r w:rsidRPr="00C5235F">
        <w:rPr>
          <w:rFonts w:ascii="Times New Roman" w:eastAsia="標楷體" w:hAnsi="Times New Roman" w:cs="Times New Roman"/>
          <w:bCs/>
          <w:sz w:val="28"/>
          <w:szCs w:val="28"/>
        </w:rPr>
        <w:t>試用。</w:t>
      </w:r>
    </w:p>
    <w:p w14:paraId="6789AD6F" w14:textId="51F2FD0D" w:rsidR="00F02C54" w:rsidRDefault="00F02C54" w:rsidP="00F02C54">
      <w:pPr>
        <w:widowControl/>
        <w:spacing w:line="360" w:lineRule="auto"/>
        <w:ind w:leftChars="650" w:left="1843" w:hangingChars="101" w:hanging="28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1. 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具合格廠牌之</w:t>
      </w:r>
      <w:proofErr w:type="gramStart"/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品項欲變更</w:t>
      </w:r>
      <w:proofErr w:type="gramEnd"/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製造廠、產地、型號</w:t>
      </w:r>
      <w:r w:rsidR="00447B92" w:rsidRPr="00447B92">
        <w:rPr>
          <w:rFonts w:ascii="MS Gothic" w:eastAsia="MS Gothic" w:hAnsi="MS Gothic" w:cs="MS Gothic" w:hint="eastAsia"/>
          <w:bCs/>
          <w:sz w:val="28"/>
          <w:szCs w:val="28"/>
        </w:rPr>
        <w:t>⋯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等或相同健保碼、相同醫療器材許可證增列規格、長度者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當原合格廠牌之廠商主動來函告知變更</w:t>
      </w:r>
      <w:r w:rsidR="00447B92" w:rsidRPr="00810602">
        <w:rPr>
          <w:rFonts w:ascii="Times New Roman" w:eastAsia="標楷體" w:hAnsi="Times New Roman" w:cs="Times New Roman"/>
          <w:bCs/>
          <w:sz w:val="28"/>
          <w:szCs w:val="28"/>
        </w:rPr>
        <w:t>原</w:t>
      </w:r>
      <w:r w:rsidR="00810602" w:rsidRPr="00810602">
        <w:rPr>
          <w:rFonts w:ascii="Times New Roman" w:eastAsia="標楷體" w:hAnsi="Times New Roman" w:cs="Times New Roman" w:hint="eastAsia"/>
          <w:bCs/>
          <w:sz w:val="28"/>
          <w:szCs w:val="28"/>
        </w:rPr>
        <w:t>由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經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簽會使用單位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由使用單位確認及需要進行試用時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則由廠商或使用單位填妥「消耗性醫療器材「</w:t>
      </w:r>
      <w:r w:rsidR="006F196E">
        <w:rPr>
          <w:rFonts w:ascii="Times New Roman" w:eastAsia="標楷體" w:hAnsi="Times New Roman" w:cs="Times New Roman" w:hint="eastAsia"/>
          <w:bCs/>
          <w:sz w:val="28"/>
          <w:szCs w:val="28"/>
        </w:rPr>
        <w:t>相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同</w:t>
      </w:r>
      <w:r w:rsidR="006F196E">
        <w:rPr>
          <w:rFonts w:ascii="Times New Roman" w:eastAsia="標楷體" w:hAnsi="Times New Roman" w:cs="Times New Roman" w:hint="eastAsia"/>
          <w:bCs/>
          <w:sz w:val="28"/>
          <w:szCs w:val="28"/>
        </w:rPr>
        <w:t>產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品」進用、試用作業分析比較申請表』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附電子檔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連同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檢附之相關資料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送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組辦理試用書面文件審核作業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經審核通過後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則由</w:t>
      </w:r>
      <w:r w:rsidR="00447B92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組通知廠商來院辦理後續試用事宜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，並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由廠商將試用數量送使用單位辦理臨床試用作業</w:t>
      </w:r>
    </w:p>
    <w:p w14:paraId="7DD007FF" w14:textId="2F0BA92A" w:rsidR="00447B92" w:rsidRPr="00AE12B5" w:rsidRDefault="00F02C54" w:rsidP="00F02C54">
      <w:pPr>
        <w:widowControl/>
        <w:spacing w:line="360" w:lineRule="auto"/>
        <w:ind w:leftChars="650" w:left="1840" w:hangingChars="100" w:hanging="28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2. </w:t>
      </w:r>
      <w:proofErr w:type="gramStart"/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俟</w:t>
      </w:r>
      <w:proofErr w:type="gramEnd"/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使用單位試用完成後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填寫試用合格報告表送交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="000B6220" w:rsidRPr="00447B92">
        <w:rPr>
          <w:rFonts w:ascii="Times New Roman" w:eastAsia="標楷體" w:hAnsi="Times New Roman" w:cs="Times New Roman"/>
          <w:bCs/>
          <w:sz w:val="28"/>
          <w:szCs w:val="28"/>
        </w:rPr>
        <w:t>組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，由承辦人員</w:t>
      </w:r>
      <w:r w:rsidR="000B6220" w:rsidRPr="00447B92">
        <w:rPr>
          <w:rFonts w:ascii="Times New Roman" w:eastAsia="標楷體" w:hAnsi="Times New Roman" w:cs="Times New Roman"/>
          <w:bCs/>
          <w:sz w:val="28"/>
          <w:szCs w:val="28"/>
        </w:rPr>
        <w:t>彙整試用資料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經簽奉院部長官核准後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即可列入院內該</w:t>
      </w:r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代碼</w:t>
      </w:r>
      <w:r w:rsidR="00447B92" w:rsidRPr="00447B92">
        <w:rPr>
          <w:rFonts w:ascii="Times New Roman" w:eastAsia="標楷體" w:hAnsi="Times New Roman" w:cs="Times New Roman"/>
          <w:bCs/>
          <w:sz w:val="28"/>
          <w:szCs w:val="28"/>
        </w:rPr>
        <w:t>衛</w:t>
      </w:r>
      <w:r w:rsidR="00447B92" w:rsidRPr="00AE12B5">
        <w:rPr>
          <w:rFonts w:ascii="Times New Roman" w:eastAsia="標楷體" w:hAnsi="Times New Roman" w:cs="Times New Roman"/>
          <w:bCs/>
          <w:sz w:val="28"/>
          <w:szCs w:val="28"/>
        </w:rPr>
        <w:t>材之取代或</w:t>
      </w:r>
      <w:proofErr w:type="gramStart"/>
      <w:r w:rsidR="00447B92" w:rsidRPr="00AE12B5">
        <w:rPr>
          <w:rFonts w:ascii="Times New Roman" w:eastAsia="標楷體" w:hAnsi="Times New Roman" w:cs="Times New Roman"/>
          <w:bCs/>
          <w:sz w:val="28"/>
          <w:szCs w:val="28"/>
        </w:rPr>
        <w:t>增列品項</w:t>
      </w:r>
      <w:proofErr w:type="gramEnd"/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proofErr w:type="gramStart"/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須後送</w:t>
      </w:r>
      <w:proofErr w:type="gramEnd"/>
      <w:r w:rsidR="000B622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至</w:t>
      </w:r>
      <w:proofErr w:type="gramStart"/>
      <w:r w:rsidR="0099458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94580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材管理會</w:t>
      </w:r>
      <w:r w:rsidR="000B6220" w:rsidRPr="00AE12B5">
        <w:rPr>
          <w:rFonts w:ascii="Times New Roman" w:eastAsia="標楷體" w:hAnsi="Times New Roman" w:cs="Times New Roman"/>
          <w:bCs/>
          <w:sz w:val="28"/>
          <w:szCs w:val="28"/>
        </w:rPr>
        <w:t>審議追認事宜。</w:t>
      </w:r>
    </w:p>
    <w:p w14:paraId="1C1B8435" w14:textId="0B8CA187" w:rsidR="000B6220" w:rsidRPr="00AE12B5" w:rsidRDefault="00994580" w:rsidP="00BF1C6C">
      <w:pPr>
        <w:widowControl/>
        <w:spacing w:line="360" w:lineRule="auto"/>
        <w:ind w:leftChars="353" w:left="1415" w:hangingChars="203" w:hanging="568"/>
        <w:rPr>
          <w:rFonts w:ascii="Times New Roman" w:eastAsia="標楷體" w:hAnsi="Times New Roman" w:cs="Times New Roman"/>
          <w:bCs/>
          <w:sz w:val="28"/>
          <w:szCs w:val="28"/>
        </w:rPr>
      </w:pP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三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、試用廠商須配合提供「消耗性醫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療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器材</w:t>
      </w:r>
      <w:r w:rsidR="009B2AF5" w:rsidRPr="00994580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="009B2AF5">
        <w:rPr>
          <w:rFonts w:ascii="Times New Roman" w:eastAsia="標楷體" w:hAnsi="Times New Roman" w:cs="Times New Roman" w:hint="eastAsia"/>
          <w:bCs/>
          <w:sz w:val="28"/>
          <w:szCs w:val="28"/>
        </w:rPr>
        <w:t>新</w:t>
      </w:r>
      <w:r w:rsidR="009B2AF5" w:rsidRPr="00994580">
        <w:rPr>
          <w:rFonts w:ascii="Times New Roman" w:eastAsia="標楷體" w:hAnsi="Times New Roman" w:cs="Times New Roman"/>
          <w:bCs/>
          <w:sz w:val="28"/>
          <w:szCs w:val="28"/>
        </w:rPr>
        <w:t>品」</w:t>
      </w:r>
      <w:r w:rsidR="006F196E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="006F196E" w:rsidRPr="00447B92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="006F196E">
        <w:rPr>
          <w:rFonts w:ascii="Times New Roman" w:eastAsia="標楷體" w:hAnsi="Times New Roman" w:cs="Times New Roman" w:hint="eastAsia"/>
          <w:bCs/>
          <w:sz w:val="28"/>
          <w:szCs w:val="28"/>
        </w:rPr>
        <w:t>相</w:t>
      </w:r>
      <w:r w:rsidR="006F196E" w:rsidRPr="00447B92">
        <w:rPr>
          <w:rFonts w:ascii="Times New Roman" w:eastAsia="標楷體" w:hAnsi="Times New Roman" w:cs="Times New Roman"/>
          <w:bCs/>
          <w:sz w:val="28"/>
          <w:szCs w:val="28"/>
        </w:rPr>
        <w:t>同</w:t>
      </w:r>
      <w:r w:rsidR="006F196E">
        <w:rPr>
          <w:rFonts w:ascii="Times New Roman" w:eastAsia="標楷體" w:hAnsi="Times New Roman" w:cs="Times New Roman" w:hint="eastAsia"/>
          <w:bCs/>
          <w:sz w:val="28"/>
          <w:szCs w:val="28"/>
        </w:rPr>
        <w:t>產</w:t>
      </w:r>
      <w:r w:rsidR="006F196E" w:rsidRPr="00447B92">
        <w:rPr>
          <w:rFonts w:ascii="Times New Roman" w:eastAsia="標楷體" w:hAnsi="Times New Roman" w:cs="Times New Roman"/>
          <w:bCs/>
          <w:sz w:val="28"/>
          <w:szCs w:val="28"/>
        </w:rPr>
        <w:t>品」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進用、試用作業分析比較申請表」</w:t>
      </w:r>
      <w:r w:rsidR="009B2AF5">
        <w:rPr>
          <w:rFonts w:ascii="Times New Roman" w:eastAsia="標楷體" w:hAnsi="Times New Roman" w:cs="Times New Roman" w:hint="eastAsia"/>
          <w:bCs/>
          <w:sz w:val="28"/>
          <w:szCs w:val="28"/>
        </w:rPr>
        <w:t>以及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所有應檢附之文件與資料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，並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填妥「消耗性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醫療器材試用作業切結書」與簽章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，另按規定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繳納審查費用及無償提供試用品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試用數量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至使用單位進行臨床試用作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業。</w:t>
      </w:r>
    </w:p>
    <w:p w14:paraId="49FC7DD2" w14:textId="1F9DE4F1" w:rsidR="00994580" w:rsidRDefault="00994580" w:rsidP="00BF1C6C">
      <w:pPr>
        <w:widowControl/>
        <w:spacing w:line="360" w:lineRule="auto"/>
        <w:ind w:leftChars="353" w:left="1415" w:hangingChars="203" w:hanging="568"/>
        <w:rPr>
          <w:rFonts w:ascii="Times New Roman" w:eastAsia="標楷體" w:hAnsi="Times New Roman" w:cs="Times New Roman"/>
          <w:bCs/>
          <w:sz w:val="28"/>
          <w:szCs w:val="28"/>
        </w:rPr>
      </w:pP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、使用單位試用完成後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填寫試用合格報告表送交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Pr="00447B92">
        <w:rPr>
          <w:rFonts w:ascii="Times New Roman" w:eastAsia="標楷體" w:hAnsi="Times New Roman" w:cs="Times New Roman"/>
          <w:bCs/>
          <w:sz w:val="28"/>
          <w:szCs w:val="28"/>
        </w:rPr>
        <w:t>組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再移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至</w:t>
      </w:r>
      <w:proofErr w:type="gramStart"/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材管理會</w:t>
      </w:r>
      <w:r w:rsidRPr="00AE12B5">
        <w:rPr>
          <w:rFonts w:ascii="Times New Roman" w:eastAsia="標楷體" w:hAnsi="Times New Roman" w:cs="Times New Roman"/>
          <w:bCs/>
          <w:sz w:val="28"/>
          <w:szCs w:val="28"/>
        </w:rPr>
        <w:t>處理審議進用事宜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0764B537" w14:textId="2D5A061F" w:rsidR="00212C60" w:rsidRPr="00212C60" w:rsidRDefault="00212C60" w:rsidP="00BF1C6C">
      <w:pPr>
        <w:pStyle w:val="Web"/>
        <w:spacing w:before="0" w:beforeAutospacing="0" w:after="0" w:afterAutospacing="0" w:line="360" w:lineRule="auto"/>
        <w:ind w:leftChars="178" w:left="993" w:hangingChars="202" w:hanging="566"/>
        <w:rPr>
          <w:rFonts w:ascii="Times New Roman" w:eastAsia="標楷體" w:hAnsi="Times New Roman" w:cs="Times New Roman"/>
          <w:bCs/>
          <w:kern w:val="2"/>
          <w:sz w:val="28"/>
          <w:szCs w:val="28"/>
        </w:rPr>
      </w:pPr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三、</w:t>
      </w:r>
      <w:bookmarkStart w:id="0" w:name="_Hlk52807877"/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召開</w:t>
      </w:r>
      <w:proofErr w:type="gramStart"/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醫</w:t>
      </w:r>
      <w:proofErr w:type="gramEnd"/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材管理會前兩周完成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新品項申請案件收件</w:t>
      </w:r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，申請單位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須</w:t>
      </w:r>
      <w:r w:rsidR="00163512"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備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齊核准簽文、相關應檢附之資料及完成試用合格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(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具試用合格報告表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)</w:t>
      </w:r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，</w:t>
      </w:r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始得納入</w:t>
      </w:r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最近期</w:t>
      </w:r>
      <w:proofErr w:type="gramStart"/>
      <w:r w:rsidRPr="00212C60">
        <w:rPr>
          <w:rFonts w:ascii="Times New Roman" w:eastAsia="標楷體" w:hAnsi="Times New Roman" w:cs="Times New Roman" w:hint="eastAsia"/>
          <w:bCs/>
          <w:kern w:val="2"/>
          <w:sz w:val="28"/>
          <w:szCs w:val="28"/>
        </w:rPr>
        <w:t>醫</w:t>
      </w:r>
      <w:proofErr w:type="gramEnd"/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材管理會審議</w:t>
      </w:r>
      <w:bookmarkEnd w:id="0"/>
      <w:r w:rsidRPr="00212C60">
        <w:rPr>
          <w:rFonts w:ascii="Times New Roman" w:eastAsia="標楷體" w:hAnsi="Times New Roman" w:cs="Times New Roman"/>
          <w:bCs/>
          <w:kern w:val="2"/>
          <w:sz w:val="28"/>
          <w:szCs w:val="28"/>
        </w:rPr>
        <w:t>。</w:t>
      </w:r>
    </w:p>
    <w:p w14:paraId="750FE6F2" w14:textId="478CB65C" w:rsidR="00994580" w:rsidRPr="00994580" w:rsidRDefault="00994580" w:rsidP="00BF1C6C">
      <w:pPr>
        <w:widowControl/>
        <w:spacing w:line="360" w:lineRule="auto"/>
        <w:ind w:leftChars="177" w:left="991" w:hangingChars="202" w:hanging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四、使用單位因臨床醫療作業急需採購新品項衛材時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可由使用單位檢附「消耗性醫療器材進用、試用作業分析比較申請表」及相關資料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，逕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行專簽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請敘明</w:t>
      </w:r>
      <w:proofErr w:type="gramEnd"/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需求理由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並經</w:t>
      </w:r>
      <w:proofErr w:type="gramStart"/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材管理會二位當然委員先行審查同意使用及簽奉核准後</w:t>
      </w:r>
      <w:r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bookmarkStart w:id="1" w:name="_Hlk52808971"/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全案資料</w:t>
      </w:r>
      <w:proofErr w:type="gramStart"/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併</w:t>
      </w:r>
      <w:r w:rsidR="00557905" w:rsidRPr="00D962EB">
        <w:rPr>
          <w:rFonts w:ascii="Times New Roman" w:eastAsia="標楷體" w:hAnsi="Times New Roman" w:cs="Times New Roman" w:hint="eastAsia"/>
          <w:bCs/>
          <w:sz w:val="28"/>
          <w:szCs w:val="28"/>
        </w:rPr>
        <w:t>物</w:t>
      </w:r>
      <w:r w:rsidRPr="00D962EB">
        <w:rPr>
          <w:rFonts w:ascii="Times New Roman" w:eastAsia="標楷體" w:hAnsi="Times New Roman" w:cs="Times New Roman"/>
          <w:bCs/>
          <w:sz w:val="28"/>
          <w:szCs w:val="28"/>
        </w:rPr>
        <w:t>料請購</w:t>
      </w:r>
      <w:proofErr w:type="gramEnd"/>
      <w:r w:rsidRPr="00D962EB">
        <w:rPr>
          <w:rFonts w:ascii="Times New Roman" w:eastAsia="標楷體" w:hAnsi="Times New Roman" w:cs="Times New Roman"/>
          <w:bCs/>
          <w:sz w:val="28"/>
          <w:szCs w:val="28"/>
        </w:rPr>
        <w:t>單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移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藥劑科採購</w:t>
      </w:r>
      <w:r w:rsidR="009E2E18" w:rsidRPr="00447B92">
        <w:rPr>
          <w:rFonts w:ascii="Times New Roman" w:eastAsia="標楷體" w:hAnsi="Times New Roman" w:cs="Times New Roman"/>
          <w:bCs/>
          <w:sz w:val="28"/>
          <w:szCs w:val="28"/>
        </w:rPr>
        <w:t>組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，承辦人員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依政府採購法與相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關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規定進行採購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以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供臨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床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使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用，另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將相關資料送</w:t>
      </w:r>
      <w:proofErr w:type="gramStart"/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材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管理會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討論</w:t>
      </w:r>
      <w:r w:rsidRPr="00994580">
        <w:rPr>
          <w:rFonts w:ascii="Times New Roman" w:eastAsia="標楷體" w:hAnsi="Times New Roman" w:cs="Times New Roman"/>
          <w:bCs/>
          <w:sz w:val="28"/>
          <w:szCs w:val="28"/>
        </w:rPr>
        <w:t>審議進用事宜。</w:t>
      </w:r>
      <w:bookmarkEnd w:id="1"/>
    </w:p>
    <w:p w14:paraId="72354FB8" w14:textId="3F4498E0" w:rsidR="00994580" w:rsidRPr="00447B92" w:rsidRDefault="00212C60" w:rsidP="00BF1C6C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肆</w:t>
      </w:r>
      <w:r w:rsidR="00994580" w:rsidRPr="00994580">
        <w:rPr>
          <w:rFonts w:ascii="Times New Roman" w:eastAsia="標楷體" w:hAnsi="Times New Roman" w:cs="Times New Roman"/>
          <w:bCs/>
          <w:sz w:val="28"/>
          <w:szCs w:val="28"/>
        </w:rPr>
        <w:t>、本作業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規定</w:t>
      </w:r>
      <w:r w:rsidR="00994580" w:rsidRPr="00994580">
        <w:rPr>
          <w:rFonts w:ascii="Times New Roman" w:eastAsia="標楷體" w:hAnsi="Times New Roman" w:cs="Times New Roman"/>
          <w:bCs/>
          <w:sz w:val="28"/>
          <w:szCs w:val="28"/>
        </w:rPr>
        <w:t>未盡事宜得隨時修訂</w:t>
      </w:r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994580" w:rsidRPr="00994580">
        <w:rPr>
          <w:rFonts w:ascii="Times New Roman" w:eastAsia="標楷體" w:hAnsi="Times New Roman" w:cs="Times New Roman"/>
          <w:bCs/>
          <w:sz w:val="28"/>
          <w:szCs w:val="28"/>
        </w:rPr>
        <w:t>修訂後送</w:t>
      </w:r>
      <w:proofErr w:type="gramStart"/>
      <w:r w:rsidR="009E2E18" w:rsidRPr="00AE12B5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94580" w:rsidRPr="00994580">
        <w:rPr>
          <w:rFonts w:ascii="Times New Roman" w:eastAsia="標楷體" w:hAnsi="Times New Roman" w:cs="Times New Roman"/>
          <w:bCs/>
          <w:sz w:val="28"/>
          <w:szCs w:val="28"/>
        </w:rPr>
        <w:t>材管理會進行審議通過</w:t>
      </w:r>
      <w:r w:rsidR="00994580" w:rsidRPr="00AE12B5">
        <w:rPr>
          <w:rFonts w:ascii="Times New Roman" w:eastAsia="標楷體" w:hAnsi="Times New Roman" w:cs="Times New Roman"/>
          <w:bCs/>
          <w:sz w:val="28"/>
          <w:szCs w:val="28"/>
        </w:rPr>
        <w:t>後執行之</w:t>
      </w:r>
      <w:r w:rsidR="00994580" w:rsidRPr="00994580">
        <w:rPr>
          <w:rFonts w:ascii="新細明體" w:eastAsia="新細明體" w:hAnsi="新細明體" w:cs="新細明體"/>
          <w:kern w:val="0"/>
          <w:szCs w:val="24"/>
        </w:rPr>
        <w:t>。</w:t>
      </w:r>
    </w:p>
    <w:sectPr w:rsidR="00994580" w:rsidRPr="00447B92" w:rsidSect="00C627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17D3" w14:textId="77777777" w:rsidR="00A23B3E" w:rsidRDefault="00A23B3E" w:rsidP="00163512">
      <w:r>
        <w:separator/>
      </w:r>
    </w:p>
  </w:endnote>
  <w:endnote w:type="continuationSeparator" w:id="0">
    <w:p w14:paraId="710B5748" w14:textId="77777777" w:rsidR="00A23B3E" w:rsidRDefault="00A23B3E" w:rsidP="001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6019" w14:textId="77777777" w:rsidR="00A23B3E" w:rsidRDefault="00A23B3E" w:rsidP="00163512">
      <w:r>
        <w:separator/>
      </w:r>
    </w:p>
  </w:footnote>
  <w:footnote w:type="continuationSeparator" w:id="0">
    <w:p w14:paraId="2AD11D73" w14:textId="77777777" w:rsidR="00A23B3E" w:rsidRDefault="00A23B3E" w:rsidP="001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22"/>
    <w:rsid w:val="000101D2"/>
    <w:rsid w:val="000B58B9"/>
    <w:rsid w:val="000B6220"/>
    <w:rsid w:val="00154854"/>
    <w:rsid w:val="00156E94"/>
    <w:rsid w:val="00163512"/>
    <w:rsid w:val="00212C60"/>
    <w:rsid w:val="002355AC"/>
    <w:rsid w:val="00277030"/>
    <w:rsid w:val="002E458B"/>
    <w:rsid w:val="003C073C"/>
    <w:rsid w:val="00447B92"/>
    <w:rsid w:val="00526CCC"/>
    <w:rsid w:val="00557905"/>
    <w:rsid w:val="005A14CF"/>
    <w:rsid w:val="00671B9E"/>
    <w:rsid w:val="00672A95"/>
    <w:rsid w:val="006C221F"/>
    <w:rsid w:val="006F196E"/>
    <w:rsid w:val="007401C8"/>
    <w:rsid w:val="007B7B37"/>
    <w:rsid w:val="007D15E0"/>
    <w:rsid w:val="00810602"/>
    <w:rsid w:val="00852E00"/>
    <w:rsid w:val="0090134A"/>
    <w:rsid w:val="00994580"/>
    <w:rsid w:val="009B2AF5"/>
    <w:rsid w:val="009C5F84"/>
    <w:rsid w:val="009E2E18"/>
    <w:rsid w:val="009F712D"/>
    <w:rsid w:val="00A23B3E"/>
    <w:rsid w:val="00AA7870"/>
    <w:rsid w:val="00AE12B5"/>
    <w:rsid w:val="00B00002"/>
    <w:rsid w:val="00B03AE9"/>
    <w:rsid w:val="00BD0B59"/>
    <w:rsid w:val="00BF1C6C"/>
    <w:rsid w:val="00C13FCA"/>
    <w:rsid w:val="00C209D5"/>
    <w:rsid w:val="00C5235F"/>
    <w:rsid w:val="00C62722"/>
    <w:rsid w:val="00CF36C9"/>
    <w:rsid w:val="00D131A0"/>
    <w:rsid w:val="00D50BE6"/>
    <w:rsid w:val="00D962EB"/>
    <w:rsid w:val="00DC1812"/>
    <w:rsid w:val="00EF4EF7"/>
    <w:rsid w:val="00F02C54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7064"/>
  <w15:chartTrackingRefBased/>
  <w15:docId w15:val="{16D4D784-4F80-48D0-9602-775208C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0B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63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5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5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方柔壹</dc:creator>
  <cp:keywords/>
  <dc:description/>
  <cp:lastModifiedBy>Zoe Fang</cp:lastModifiedBy>
  <cp:revision>9</cp:revision>
  <dcterms:created xsi:type="dcterms:W3CDTF">2020-11-18T09:47:00Z</dcterms:created>
  <dcterms:modified xsi:type="dcterms:W3CDTF">2021-06-04T09:44:00Z</dcterms:modified>
</cp:coreProperties>
</file>