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2552"/>
        <w:gridCol w:w="5386"/>
        <w:gridCol w:w="2411"/>
      </w:tblGrid>
      <w:tr w:rsidR="00A069C3" w:rsidTr="0057237C">
        <w:trPr>
          <w:trHeight w:val="283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9C3" w:rsidRPr="00A069C3" w:rsidRDefault="00A069C3" w:rsidP="0057237C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64"/>
                <w:szCs w:val="64"/>
                <w:shd w:val="pct15" w:color="auto" w:fill="FFFFFF"/>
              </w:rPr>
            </w:pPr>
            <w:r w:rsidRPr="00A069C3">
              <w:rPr>
                <w:rFonts w:ascii="Times New Roman" w:eastAsia="標楷體" w:hAnsi="Times New Roman" w:cs="Times New Roman" w:hint="eastAsia"/>
                <w:b/>
                <w:sz w:val="64"/>
                <w:szCs w:val="64"/>
              </w:rPr>
              <w:t>高雄榮民總醫院</w:t>
            </w:r>
            <w:proofErr w:type="gramStart"/>
            <w:r w:rsidRPr="00A069C3">
              <w:rPr>
                <w:rFonts w:ascii="Times New Roman" w:eastAsia="標楷體" w:hAnsi="Times New Roman" w:cs="Times New Roman" w:hint="eastAsia"/>
                <w:b/>
                <w:sz w:val="64"/>
                <w:szCs w:val="64"/>
              </w:rPr>
              <w:t>臺</w:t>
            </w:r>
            <w:proofErr w:type="gramEnd"/>
            <w:r w:rsidRPr="00A069C3">
              <w:rPr>
                <w:rFonts w:ascii="Times New Roman" w:eastAsia="標楷體" w:hAnsi="Times New Roman" w:cs="Times New Roman" w:hint="eastAsia"/>
                <w:b/>
                <w:sz w:val="64"/>
                <w:szCs w:val="64"/>
              </w:rPr>
              <w:t>南分院</w:t>
            </w:r>
          </w:p>
        </w:tc>
      </w:tr>
      <w:tr w:rsidR="00A069C3" w:rsidTr="0057237C">
        <w:trPr>
          <w:trHeight w:val="340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thickThinMediumGap" w:sz="24" w:space="0" w:color="C45911" w:themeColor="accent2" w:themeShade="BF"/>
              <w:right w:val="nil"/>
            </w:tcBorders>
          </w:tcPr>
          <w:p w:rsidR="00A069C3" w:rsidRPr="008C6E69" w:rsidRDefault="000A5885" w:rsidP="0057237C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color w:val="0033CC"/>
                <w:sz w:val="56"/>
                <w:szCs w:val="56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color w:val="0033CC"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5562600</wp:posOffset>
                  </wp:positionH>
                  <wp:positionV relativeFrom="paragraph">
                    <wp:posOffset>-399415</wp:posOffset>
                  </wp:positionV>
                  <wp:extent cx="933450" cy="93345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01糖尿病的保健及飲食原則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5C1A" w:rsidRPr="008C6E69">
              <w:rPr>
                <w:rFonts w:ascii="Times New Roman" w:eastAsia="標楷體" w:hAnsi="Times New Roman" w:cs="Times New Roman" w:hint="eastAsia"/>
                <w:b/>
                <w:color w:val="0033CC"/>
                <w:sz w:val="56"/>
                <w:szCs w:val="56"/>
              </w:rPr>
              <w:t>糖尿病的保健及飲食原則</w:t>
            </w:r>
          </w:p>
        </w:tc>
        <w:bookmarkStart w:id="0" w:name="_GoBack"/>
        <w:bookmarkEnd w:id="0"/>
      </w:tr>
      <w:tr w:rsidR="00A069C3" w:rsidTr="00541EBF">
        <w:trPr>
          <w:trHeight w:val="25"/>
          <w:jc w:val="center"/>
        </w:trPr>
        <w:tc>
          <w:tcPr>
            <w:tcW w:w="10349" w:type="dxa"/>
            <w:gridSpan w:val="3"/>
            <w:tcBorders>
              <w:top w:val="thickThinMediumGap" w:sz="24" w:space="0" w:color="C45911" w:themeColor="accent2" w:themeShade="BF"/>
              <w:left w:val="thickThinMediumGap" w:sz="24" w:space="0" w:color="C45911" w:themeColor="accent2" w:themeShade="BF"/>
              <w:bottom w:val="thinThickSmallGap" w:sz="24" w:space="0" w:color="C45911" w:themeColor="accent2" w:themeShade="BF"/>
              <w:right w:val="thickThinMediumGap" w:sz="24" w:space="0" w:color="C45911" w:themeColor="accent2" w:themeShade="BF"/>
            </w:tcBorders>
          </w:tcPr>
          <w:p w:rsidR="008C6E69" w:rsidRPr="006A29C3" w:rsidRDefault="008C6E69" w:rsidP="008C6E69">
            <w:pPr>
              <w:pStyle w:val="18"/>
              <w:spacing w:before="180" w:after="180"/>
              <w:ind w:left="674" w:hangingChars="187" w:hanging="674"/>
              <w:rPr>
                <w:color w:val="FF0000"/>
              </w:rPr>
            </w:pPr>
            <w:r w:rsidRPr="00BD2188">
              <w:rPr>
                <w:rFonts w:hint="eastAsia"/>
              </w:rPr>
              <w:t>一、均衡飲食，遵循少油、少鹽、少糖、高纖、</w:t>
            </w:r>
            <w:proofErr w:type="gramStart"/>
            <w:r w:rsidRPr="00BD2188">
              <w:rPr>
                <w:rFonts w:hint="eastAsia"/>
              </w:rPr>
              <w:t>高鈣及多</w:t>
            </w:r>
            <w:proofErr w:type="gramEnd"/>
            <w:r w:rsidRPr="00BD2188">
              <w:rPr>
                <w:rFonts w:hint="eastAsia"/>
              </w:rPr>
              <w:t>喝水、飲酒節制為目標</w:t>
            </w:r>
          </w:p>
          <w:p w:rsidR="008C6E69" w:rsidRPr="00BD2188" w:rsidRDefault="008C6E69" w:rsidP="008C6E69">
            <w:pPr>
              <w:pStyle w:val="16"/>
              <w:spacing w:before="180" w:after="180"/>
              <w:ind w:left="449"/>
            </w:pPr>
            <w:r>
              <w:rPr>
                <w:rFonts w:hint="eastAsia"/>
              </w:rPr>
              <w:t xml:space="preserve">    </w:t>
            </w:r>
            <w:r w:rsidRPr="00BD2188">
              <w:rPr>
                <w:rFonts w:hint="eastAsia"/>
              </w:rPr>
              <w:t>請依照您的醫師或營養師處方建議的食物份量，參考食物代換表，均衡地從各類食物攝取適當營養。</w:t>
            </w:r>
          </w:p>
          <w:p w:rsidR="008C6E69" w:rsidRPr="00B53593" w:rsidRDefault="008C6E69" w:rsidP="008C6E69">
            <w:pPr>
              <w:pStyle w:val="18"/>
              <w:spacing w:before="180" w:after="180"/>
            </w:pPr>
            <w:r w:rsidRPr="00B53593">
              <w:t>二、</w:t>
            </w:r>
            <w:r w:rsidRPr="00B53593">
              <w:rPr>
                <w:rFonts w:hint="eastAsia"/>
              </w:rPr>
              <w:t>養成定時定量的進食習慣，有助於維持理想體重和血糖平穩</w:t>
            </w:r>
          </w:p>
          <w:p w:rsidR="008C6E69" w:rsidRDefault="008C6E69" w:rsidP="008C6E69">
            <w:pPr>
              <w:pStyle w:val="16"/>
              <w:spacing w:before="180" w:after="180"/>
              <w:ind w:left="449"/>
            </w:pPr>
            <w:r w:rsidRPr="00B53593">
              <w:rPr>
                <w:rFonts w:hint="eastAsia"/>
              </w:rPr>
              <w:t>體重宜維持在理想體重±5%的範圍內，理想體重簡單計算方法如下：</w:t>
            </w:r>
          </w:p>
          <w:p w:rsidR="008C6E69" w:rsidRPr="006A29C3" w:rsidRDefault="008C6E69" w:rsidP="008C6E69">
            <w:pPr>
              <w:pStyle w:val="16"/>
              <w:spacing w:before="180" w:after="180"/>
              <w:ind w:left="449"/>
              <w:jc w:val="center"/>
              <w:rPr>
                <w:vertAlign w:val="superscript"/>
              </w:rPr>
            </w:pPr>
            <w:r w:rsidRPr="00B53593">
              <w:rPr>
                <w:rFonts w:hint="eastAsia"/>
              </w:rPr>
              <w:t>理想體重（公斤）＝22×身高</w:t>
            </w:r>
            <w:r w:rsidRPr="006A29C3">
              <w:rPr>
                <w:rFonts w:hint="eastAsia"/>
                <w:vertAlign w:val="superscript"/>
              </w:rPr>
              <w:t>2</w:t>
            </w:r>
            <w:r w:rsidRPr="00B53593">
              <w:rPr>
                <w:rFonts w:hint="eastAsia"/>
              </w:rPr>
              <w:t>（公尺）</w:t>
            </w:r>
            <w:r w:rsidRPr="006A29C3">
              <w:rPr>
                <w:rFonts w:hint="eastAsia"/>
                <w:vertAlign w:val="superscript"/>
              </w:rPr>
              <w:t>2</w:t>
            </w:r>
          </w:p>
          <w:p w:rsidR="008C6E69" w:rsidRPr="006A29C3" w:rsidRDefault="008C6E69" w:rsidP="008C6E69">
            <w:pPr>
              <w:pStyle w:val="18"/>
              <w:spacing w:before="180" w:after="180"/>
              <w:rPr>
                <w:sz w:val="32"/>
                <w:szCs w:val="32"/>
              </w:rPr>
            </w:pPr>
            <w:r w:rsidRPr="00B53593">
              <w:t>三、</w:t>
            </w:r>
            <w:r w:rsidRPr="00B53593">
              <w:rPr>
                <w:rFonts w:hint="eastAsia"/>
              </w:rPr>
              <w:t>依照飲食計畫，選擇含高纖維的食物，可減緩醣類的吸收</w:t>
            </w:r>
          </w:p>
          <w:p w:rsidR="008C6E69" w:rsidRDefault="008C6E69" w:rsidP="008C6E69">
            <w:pPr>
              <w:pStyle w:val="16"/>
              <w:spacing w:before="180" w:after="180"/>
              <w:ind w:left="449"/>
            </w:pPr>
            <w:r>
              <w:rPr>
                <w:rFonts w:hint="eastAsia"/>
              </w:rPr>
              <w:t xml:space="preserve">    全穀類（糙米、燕麥、</w:t>
            </w:r>
            <w:r w:rsidRPr="006A29C3">
              <w:rPr>
                <w:rFonts w:cs="細明體" w:hint="eastAsia"/>
              </w:rPr>
              <w:t>薏</w:t>
            </w:r>
            <w:r>
              <w:rPr>
                <w:rFonts w:hint="eastAsia"/>
              </w:rPr>
              <w:t>仁等）、未加工乾豆類（綠豆，紅</w:t>
            </w:r>
            <w:r>
              <w:t>豆</w:t>
            </w:r>
            <w:r>
              <w:rPr>
                <w:rFonts w:hint="eastAsia"/>
              </w:rPr>
              <w:t>等）、蔬菜類、</w:t>
            </w:r>
            <w:r w:rsidRPr="00AD694A">
              <w:rPr>
                <w:rFonts w:hint="eastAsia"/>
                <w:color w:val="000000"/>
              </w:rPr>
              <w:t>水果類</w:t>
            </w:r>
            <w:r>
              <w:rPr>
                <w:rFonts w:hint="eastAsia"/>
              </w:rPr>
              <w:t>(芭樂、蘋果、奇異果等)。</w:t>
            </w:r>
          </w:p>
          <w:p w:rsidR="008C6E69" w:rsidRDefault="008C6E69" w:rsidP="008C6E69">
            <w:pPr>
              <w:pStyle w:val="18"/>
              <w:spacing w:before="180" w:after="180"/>
            </w:pPr>
            <w:r w:rsidRPr="006A29C3">
              <w:rPr>
                <w:rFonts w:cs="JenLei-Demi-Identity-H"/>
              </w:rPr>
              <w:t>四、</w:t>
            </w:r>
            <w:r w:rsidRPr="00291404">
              <w:rPr>
                <w:rFonts w:hint="eastAsia"/>
              </w:rPr>
              <w:t>應儘量避免食用的食物</w:t>
            </w:r>
          </w:p>
          <w:p w:rsidR="008C6E69" w:rsidRPr="00291404" w:rsidRDefault="008C6E69" w:rsidP="008C6E69">
            <w:pPr>
              <w:pStyle w:val="16"/>
              <w:spacing w:before="180" w:after="180"/>
              <w:ind w:left="449"/>
            </w:pPr>
            <w:r>
              <w:rPr>
                <w:rFonts w:hint="eastAsia"/>
              </w:rPr>
              <w:t xml:space="preserve">    </w:t>
            </w:r>
            <w:r w:rsidRPr="00291404">
              <w:rPr>
                <w:rFonts w:hint="eastAsia"/>
              </w:rPr>
              <w:t>精緻糖類或加糖的食物，如各式蛋糕、小西點、冰淇淋、煉乳、調味乳、汽水、可樂、水果罐頭、果汁、糖果、蜜餞等宜避免。若血糖控制平穩時，可以</w:t>
            </w:r>
            <w:r>
              <w:rPr>
                <w:rFonts w:hint="eastAsia"/>
              </w:rPr>
              <w:t>偶爾</w:t>
            </w:r>
            <w:r w:rsidRPr="00291404">
              <w:rPr>
                <w:rFonts w:hint="eastAsia"/>
              </w:rPr>
              <w:t>將加糖食物設計在飲食計畫內，但不可經常食用。</w:t>
            </w:r>
          </w:p>
          <w:p w:rsidR="008C6E69" w:rsidRDefault="008C6E69" w:rsidP="008C6E69">
            <w:pPr>
              <w:pStyle w:val="18"/>
              <w:spacing w:before="180" w:after="180"/>
            </w:pPr>
            <w:r>
              <w:rPr>
                <w:rFonts w:hint="eastAsia"/>
              </w:rPr>
              <w:t>五、可隨意食用的食物</w:t>
            </w:r>
          </w:p>
          <w:p w:rsidR="008C6E69" w:rsidRDefault="008C6E69" w:rsidP="008C6E69">
            <w:pPr>
              <w:pStyle w:val="16"/>
              <w:spacing w:before="180" w:after="180"/>
              <w:ind w:left="449"/>
            </w:pPr>
            <w:r>
              <w:rPr>
                <w:rFonts w:hint="eastAsia"/>
              </w:rPr>
              <w:t xml:space="preserve">    </w:t>
            </w:r>
            <w:r w:rsidRPr="00291404">
              <w:rPr>
                <w:rFonts w:hint="eastAsia"/>
              </w:rPr>
              <w:t>如水煮蔬菜、人工甘味之汽水和可樂、咖啡</w:t>
            </w:r>
            <w:r w:rsidRPr="00291404">
              <w:t>(</w:t>
            </w:r>
            <w:r w:rsidRPr="00291404">
              <w:rPr>
                <w:rFonts w:hint="eastAsia"/>
              </w:rPr>
              <w:t>不加糖</w:t>
            </w:r>
            <w:r w:rsidRPr="00291404">
              <w:t>)</w:t>
            </w:r>
            <w:r w:rsidRPr="00291404">
              <w:rPr>
                <w:rFonts w:hint="eastAsia"/>
              </w:rPr>
              <w:t>、清茶、加代糖的仙草、愛玉等</w:t>
            </w:r>
            <w:r>
              <w:rPr>
                <w:rFonts w:hint="eastAsia"/>
              </w:rPr>
              <w:t>。嗜</w:t>
            </w:r>
            <w:proofErr w:type="gramStart"/>
            <w:r>
              <w:rPr>
                <w:rFonts w:hint="eastAsia"/>
              </w:rPr>
              <w:t>甜者可用經</w:t>
            </w:r>
            <w:proofErr w:type="gramEnd"/>
            <w:r>
              <w:rPr>
                <w:rFonts w:hint="eastAsia"/>
              </w:rPr>
              <w:t>衛生署認可的代糖，如：阿</w:t>
            </w:r>
            <w:proofErr w:type="gramStart"/>
            <w:r>
              <w:rPr>
                <w:rFonts w:hint="eastAsia"/>
              </w:rPr>
              <w:t>斯巴甜</w:t>
            </w:r>
            <w:proofErr w:type="gramEnd"/>
            <w:r>
              <w:rPr>
                <w:rFonts w:hint="eastAsia"/>
              </w:rPr>
              <w:t>、糖精</w:t>
            </w:r>
            <w:r w:rsidRPr="00291404">
              <w:rPr>
                <w:rFonts w:hint="eastAsia"/>
              </w:rPr>
              <w:t>等類的代糖。</w:t>
            </w:r>
          </w:p>
          <w:p w:rsidR="008C6E69" w:rsidRDefault="008C6E69" w:rsidP="008C6E69">
            <w:pPr>
              <w:pStyle w:val="16"/>
              <w:spacing w:before="180" w:after="180"/>
              <w:ind w:left="449"/>
            </w:pPr>
          </w:p>
          <w:p w:rsidR="008C6E69" w:rsidRDefault="008C6E69" w:rsidP="008C6E69">
            <w:pPr>
              <w:pStyle w:val="16"/>
              <w:spacing w:before="180" w:after="180"/>
              <w:ind w:left="449"/>
            </w:pPr>
          </w:p>
          <w:p w:rsidR="008C6E69" w:rsidRDefault="008C6E69" w:rsidP="008C6E69">
            <w:pPr>
              <w:pStyle w:val="16"/>
              <w:spacing w:before="180" w:after="180"/>
              <w:ind w:left="449"/>
            </w:pPr>
          </w:p>
          <w:p w:rsidR="008C6E69" w:rsidRPr="00291404" w:rsidRDefault="008C6E69" w:rsidP="008C6E69">
            <w:pPr>
              <w:pStyle w:val="18"/>
              <w:spacing w:before="180" w:after="180"/>
            </w:pPr>
            <w:r w:rsidRPr="00291404">
              <w:lastRenderedPageBreak/>
              <w:t>六、</w:t>
            </w:r>
            <w:r w:rsidRPr="00291404">
              <w:rPr>
                <w:rFonts w:hint="eastAsia"/>
              </w:rPr>
              <w:t>慎選食物烹調方式</w:t>
            </w:r>
          </w:p>
          <w:p w:rsidR="008C6E69" w:rsidRDefault="008C6E69" w:rsidP="008C6E69">
            <w:pPr>
              <w:pStyle w:val="16"/>
              <w:spacing w:before="180" w:after="180"/>
              <w:ind w:left="449"/>
            </w:pPr>
            <w:r>
              <w:rPr>
                <w:rFonts w:hint="eastAsia"/>
              </w:rPr>
              <w:t xml:space="preserve">    </w:t>
            </w:r>
            <w:r w:rsidRPr="00291404">
              <w:rPr>
                <w:rFonts w:hint="eastAsia"/>
              </w:rPr>
              <w:t>宜選用清蒸、水煮、清燉、涼拌等烹調方式，避免油煎、油炸、燒、烤及放過多的鹽份與調味料，炒菜宜用植物油，如沙拉油、玉米油、花生油、橄欖油等。</w:t>
            </w:r>
          </w:p>
          <w:p w:rsidR="008C6E69" w:rsidRPr="00B053BF" w:rsidRDefault="008C6E69" w:rsidP="008C6E69">
            <w:pPr>
              <w:pStyle w:val="18"/>
              <w:spacing w:before="180" w:after="180"/>
            </w:pPr>
            <w:r w:rsidRPr="00B053BF">
              <w:t>七、</w:t>
            </w:r>
            <w:r w:rsidRPr="00B053BF">
              <w:rPr>
                <w:rFonts w:hint="eastAsia"/>
              </w:rPr>
              <w:t>外食的技巧</w:t>
            </w:r>
          </w:p>
          <w:p w:rsidR="008C6E69" w:rsidRDefault="008C6E69" w:rsidP="008C6E69">
            <w:pPr>
              <w:pStyle w:val="16"/>
              <w:numPr>
                <w:ilvl w:val="0"/>
                <w:numId w:val="1"/>
              </w:numPr>
              <w:spacing w:before="180" w:after="180"/>
              <w:ind w:leftChars="0"/>
            </w:pPr>
            <w:r>
              <w:rPr>
                <w:rFonts w:hint="eastAsia"/>
              </w:rPr>
              <w:t>選擇少油、少鹽、少糖方式烹調的食物；並要熟記可食份量及自我節制，若無法避免油炸食物時，可將外皮去除後食用。</w:t>
            </w:r>
          </w:p>
          <w:p w:rsidR="008C6E69" w:rsidRDefault="008C6E69" w:rsidP="008C6E69">
            <w:pPr>
              <w:pStyle w:val="16"/>
              <w:numPr>
                <w:ilvl w:val="0"/>
                <w:numId w:val="1"/>
              </w:numPr>
              <w:spacing w:before="180" w:after="180"/>
              <w:ind w:leftChars="0"/>
            </w:pPr>
            <w:r>
              <w:rPr>
                <w:rFonts w:hint="eastAsia"/>
              </w:rPr>
              <w:t>儘量避免攝食糖漬、蜜汁、醋溜、茄汁、糖醋等加多量蔗糖或蜂蜜的菜餚及甜點，僅可能選用新鮮水果代替飯後甜點。</w:t>
            </w:r>
          </w:p>
          <w:p w:rsidR="008C6E69" w:rsidRDefault="008C6E69" w:rsidP="008C6E69">
            <w:pPr>
              <w:pStyle w:val="16"/>
              <w:numPr>
                <w:ilvl w:val="0"/>
                <w:numId w:val="1"/>
              </w:numPr>
              <w:spacing w:before="180" w:after="180"/>
              <w:ind w:leftChars="0"/>
            </w:pPr>
            <w:r>
              <w:rPr>
                <w:rFonts w:hint="eastAsia"/>
              </w:rPr>
              <w:t>以白開水、茶或市售的無糖茶來替代汽水、果汁等含糖飲料。咖啡則不加奶精及方糖，必要時可加代糖或少許低脂奶；熱紅茶可加少許檸檬汁或低脂奶及代糖調味。</w:t>
            </w:r>
          </w:p>
          <w:p w:rsidR="008C6E69" w:rsidRDefault="008C6E69" w:rsidP="008C6E69">
            <w:pPr>
              <w:pStyle w:val="16"/>
              <w:numPr>
                <w:ilvl w:val="0"/>
                <w:numId w:val="1"/>
              </w:numPr>
              <w:spacing w:before="180" w:after="180"/>
              <w:ind w:leftChars="0"/>
            </w:pPr>
            <w:r>
              <w:rPr>
                <w:rFonts w:hint="eastAsia"/>
              </w:rPr>
              <w:t>內容物不清楚或製作方法不明確的食物，請勿輕易食用，問清楚再決定是否食用。</w:t>
            </w:r>
          </w:p>
          <w:p w:rsidR="008C6E69" w:rsidRDefault="008C6E69" w:rsidP="008C6E69">
            <w:pPr>
              <w:pStyle w:val="16"/>
              <w:numPr>
                <w:ilvl w:val="0"/>
                <w:numId w:val="1"/>
              </w:numPr>
              <w:spacing w:before="180" w:after="180"/>
              <w:ind w:leftChars="0"/>
            </w:pPr>
            <w:r>
              <w:rPr>
                <w:rFonts w:hint="eastAsia"/>
              </w:rPr>
              <w:t>儘量不要喝酒，若無法謝絕時，抿一點</w:t>
            </w:r>
            <w:proofErr w:type="gramStart"/>
            <w:r>
              <w:rPr>
                <w:rFonts w:hint="eastAsia"/>
              </w:rPr>
              <w:t>唇</w:t>
            </w:r>
            <w:proofErr w:type="gramEnd"/>
            <w:r>
              <w:rPr>
                <w:rFonts w:hint="eastAsia"/>
              </w:rPr>
              <w:t>盡</w:t>
            </w:r>
            <w:r w:rsidRPr="00B053BF">
              <w:rPr>
                <w:rFonts w:hint="eastAsia"/>
              </w:rPr>
              <w:t>心意即可。</w:t>
            </w:r>
          </w:p>
          <w:p w:rsidR="008C6E69" w:rsidRDefault="008C6E69" w:rsidP="008C6E69">
            <w:pPr>
              <w:pStyle w:val="16"/>
              <w:numPr>
                <w:ilvl w:val="0"/>
                <w:numId w:val="1"/>
              </w:numPr>
              <w:spacing w:before="180" w:after="180"/>
              <w:ind w:leftChars="0"/>
            </w:pPr>
            <w:r w:rsidRPr="00B053BF">
              <w:rPr>
                <w:rFonts w:hint="eastAsia"/>
              </w:rPr>
              <w:t>清晨要運動時，若血糖值</w:t>
            </w:r>
            <w:r>
              <w:rPr>
                <w:rFonts w:hint="eastAsia"/>
              </w:rPr>
              <w:t xml:space="preserve"> </w:t>
            </w:r>
            <w:r w:rsidRPr="00B053BF">
              <w:rPr>
                <w:rFonts w:hint="eastAsia"/>
              </w:rPr>
              <w:t>100mg/dl以下，應先補充點心再運動，如喝一杯牛奶，吃一至二片吐司麵包；若血糖值 100~200</w:t>
            </w:r>
            <w:r w:rsidRPr="00B053BF">
              <w:t xml:space="preserve"> </w:t>
            </w:r>
            <w:r w:rsidRPr="00B053BF">
              <w:rPr>
                <w:rFonts w:hint="eastAsia"/>
              </w:rPr>
              <w:t>mg/dl，則不需補充點心。運動回來後再注射胰島素或吃口服降血糖藥物，15分至30分鐘後再進食早餐，以免低血糖的發生。</w:t>
            </w:r>
          </w:p>
          <w:p w:rsidR="008C6E69" w:rsidRDefault="008C6E69" w:rsidP="008C6E69">
            <w:pPr>
              <w:pStyle w:val="16"/>
              <w:numPr>
                <w:ilvl w:val="0"/>
                <w:numId w:val="1"/>
              </w:numPr>
              <w:spacing w:before="180" w:after="180"/>
              <w:ind w:leftChars="0"/>
            </w:pPr>
            <w:r w:rsidRPr="00B053BF">
              <w:rPr>
                <w:rFonts w:hint="eastAsia"/>
              </w:rPr>
              <w:t>血糖值</w:t>
            </w:r>
            <w:r>
              <w:rPr>
                <w:rFonts w:hint="eastAsia"/>
              </w:rPr>
              <w:t xml:space="preserve"> </w:t>
            </w:r>
            <w:r w:rsidRPr="00B053BF">
              <w:rPr>
                <w:rFonts w:hint="eastAsia"/>
              </w:rPr>
              <w:t>70 mg/dl以下或</w:t>
            </w:r>
            <w:r w:rsidRPr="00B053BF">
              <w:t xml:space="preserve"> </w:t>
            </w:r>
            <w:r w:rsidRPr="00B053BF">
              <w:rPr>
                <w:rFonts w:hint="eastAsia"/>
              </w:rPr>
              <w:t>250 mg/dl以上時勿運動。</w:t>
            </w:r>
          </w:p>
          <w:p w:rsidR="00614B3F" w:rsidRPr="008C6E69" w:rsidRDefault="00614B3F" w:rsidP="00882FBE">
            <w:pPr>
              <w:spacing w:line="500" w:lineRule="exact"/>
              <w:ind w:leftChars="294" w:left="1026" w:hangingChars="100" w:hanging="32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A1F51" w:rsidTr="00541EBF">
        <w:trPr>
          <w:cantSplit/>
          <w:trHeight w:val="18"/>
          <w:jc w:val="center"/>
        </w:trPr>
        <w:tc>
          <w:tcPr>
            <w:tcW w:w="2552" w:type="dxa"/>
            <w:tcBorders>
              <w:top w:val="thinThickSmallGap" w:sz="24" w:space="0" w:color="C45911" w:themeColor="accent2" w:themeShade="BF"/>
              <w:left w:val="nil"/>
              <w:bottom w:val="nil"/>
              <w:right w:val="nil"/>
            </w:tcBorders>
          </w:tcPr>
          <w:p w:rsidR="00DA1F51" w:rsidRPr="00A069C3" w:rsidRDefault="004D4FB6" w:rsidP="00516076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  <w:color w:val="0033CC"/>
                <w:sz w:val="56"/>
                <w:szCs w:val="56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color w:val="0033CC"/>
                <w:sz w:val="56"/>
                <w:szCs w:val="56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22860</wp:posOffset>
                  </wp:positionV>
                  <wp:extent cx="1484631" cy="951690"/>
                  <wp:effectExtent l="0" t="0" r="1270" b="127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醫院圖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1" cy="95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tcBorders>
              <w:top w:val="thinThickSmallGap" w:sz="24" w:space="0" w:color="C45911" w:themeColor="accent2" w:themeShade="BF"/>
              <w:left w:val="nil"/>
              <w:bottom w:val="nil"/>
              <w:right w:val="nil"/>
            </w:tcBorders>
          </w:tcPr>
          <w:p w:rsidR="00DA1F51" w:rsidRPr="00A069C3" w:rsidRDefault="00DA1F51" w:rsidP="00865CBD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color w:val="0033CC"/>
                <w:sz w:val="56"/>
                <w:szCs w:val="56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color w:val="0033CC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-199829</wp:posOffset>
                  </wp:positionH>
                  <wp:positionV relativeFrom="paragraph">
                    <wp:posOffset>22860</wp:posOffset>
                  </wp:positionV>
                  <wp:extent cx="3555804" cy="951230"/>
                  <wp:effectExtent l="0" t="0" r="6985" b="127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台南分院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102" cy="97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1" w:type="dxa"/>
            <w:tcBorders>
              <w:top w:val="thinThickSmallGap" w:sz="24" w:space="0" w:color="C45911" w:themeColor="accent2" w:themeShade="BF"/>
              <w:left w:val="nil"/>
              <w:bottom w:val="nil"/>
              <w:right w:val="nil"/>
            </w:tcBorders>
          </w:tcPr>
          <w:p w:rsidR="00DA1F51" w:rsidRPr="00573A1D" w:rsidRDefault="00865CBD" w:rsidP="00573A1D">
            <w:pPr>
              <w:snapToGrid w:val="0"/>
              <w:jc w:val="center"/>
              <w:rPr>
                <w:rFonts w:ascii="標楷體" w:eastAsia="標楷體" w:hAnsi="標楷體"/>
                <w:color w:val="993300"/>
                <w:w w:val="120"/>
                <w:sz w:val="72"/>
                <w:szCs w:val="72"/>
              </w:rPr>
            </w:pPr>
            <w:r w:rsidRPr="00353A09">
              <w:rPr>
                <w:rFonts w:ascii="標楷體" w:eastAsia="標楷體" w:hAnsi="標楷體" w:hint="eastAsia"/>
                <w:color w:val="993300"/>
                <w:kern w:val="0"/>
                <w:sz w:val="72"/>
                <w:szCs w:val="72"/>
                <w:fitText w:val="2160" w:id="-1269143038"/>
              </w:rPr>
              <w:t>關心您</w:t>
            </w:r>
          </w:p>
          <w:p w:rsidR="00573A1D" w:rsidRPr="00573A1D" w:rsidRDefault="00573A1D" w:rsidP="00573A1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33CC"/>
                <w:sz w:val="56"/>
                <w:szCs w:val="56"/>
              </w:rPr>
            </w:pPr>
            <w:r w:rsidRPr="00F22D85">
              <w:rPr>
                <w:rFonts w:ascii="標楷體" w:eastAsia="標楷體" w:hAnsi="標楷體" w:hint="eastAsia"/>
                <w:b/>
                <w:bCs/>
                <w:color w:val="333399"/>
                <w:w w:val="95"/>
                <w:kern w:val="0"/>
                <w:sz w:val="28"/>
                <w:szCs w:val="40"/>
                <w:u w:val="single"/>
                <w:fitText w:val="2100" w:id="-1269142784"/>
              </w:rPr>
              <w:t xml:space="preserve">護理部製作 </w:t>
            </w:r>
            <w:r w:rsidR="008C6E69" w:rsidRPr="00F22D85">
              <w:rPr>
                <w:rFonts w:ascii="標楷體" w:eastAsia="標楷體" w:hAnsi="標楷體" w:hint="eastAsia"/>
                <w:b/>
                <w:i/>
                <w:w w:val="95"/>
                <w:kern w:val="0"/>
                <w:sz w:val="28"/>
                <w:fitText w:val="2100" w:id="-1269142784"/>
              </w:rPr>
              <w:t>DI0</w:t>
            </w:r>
            <w:r w:rsidR="008C6E69" w:rsidRPr="00F22D85">
              <w:rPr>
                <w:rFonts w:ascii="標楷體" w:eastAsia="標楷體" w:hAnsi="標楷體" w:hint="eastAsia"/>
                <w:b/>
                <w:i/>
                <w:spacing w:val="72"/>
                <w:w w:val="95"/>
                <w:kern w:val="0"/>
                <w:sz w:val="28"/>
                <w:fitText w:val="2100" w:id="-1269142784"/>
              </w:rPr>
              <w:t>1</w:t>
            </w:r>
          </w:p>
        </w:tc>
      </w:tr>
    </w:tbl>
    <w:p w:rsidR="00392046" w:rsidRDefault="00F22D85" w:rsidP="00332C34"/>
    <w:sectPr w:rsidR="00392046" w:rsidSect="00A069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enLei-Bold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JenLei-Demi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363"/>
    <w:multiLevelType w:val="hybridMultilevel"/>
    <w:tmpl w:val="DF6CE1D0"/>
    <w:lvl w:ilvl="0" w:tplc="18CA832E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C3"/>
    <w:rsid w:val="000A5885"/>
    <w:rsid w:val="00122264"/>
    <w:rsid w:val="001222CC"/>
    <w:rsid w:val="00144F64"/>
    <w:rsid w:val="001720FC"/>
    <w:rsid w:val="00181B33"/>
    <w:rsid w:val="001D589A"/>
    <w:rsid w:val="00332C34"/>
    <w:rsid w:val="00353A09"/>
    <w:rsid w:val="003A6577"/>
    <w:rsid w:val="00497224"/>
    <w:rsid w:val="004D4FB6"/>
    <w:rsid w:val="00516076"/>
    <w:rsid w:val="00541EBF"/>
    <w:rsid w:val="0057237C"/>
    <w:rsid w:val="00573A1D"/>
    <w:rsid w:val="005A4BCF"/>
    <w:rsid w:val="00614B3F"/>
    <w:rsid w:val="00675C1A"/>
    <w:rsid w:val="00801ABB"/>
    <w:rsid w:val="00865CBD"/>
    <w:rsid w:val="00882FBE"/>
    <w:rsid w:val="008C6E69"/>
    <w:rsid w:val="00A069C3"/>
    <w:rsid w:val="00B8514D"/>
    <w:rsid w:val="00D61A2A"/>
    <w:rsid w:val="00DA1F51"/>
    <w:rsid w:val="00E73CE9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9CBE8-2DD3-4048-B6AC-956A29A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65C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8">
    <w:name w:val="衛教18"/>
    <w:basedOn w:val="a"/>
    <w:qFormat/>
    <w:rsid w:val="008C6E69"/>
    <w:pPr>
      <w:autoSpaceDE w:val="0"/>
      <w:autoSpaceDN w:val="0"/>
      <w:spacing w:beforeLines="50" w:before="120" w:afterLines="50" w:after="120" w:line="500" w:lineRule="exact"/>
      <w:jc w:val="both"/>
    </w:pPr>
    <w:rPr>
      <w:rFonts w:ascii="標楷體" w:eastAsia="標楷體" w:hAnsi="標楷體" w:cs="JenLei-Bold-Identity-H"/>
      <w:b/>
      <w:bCs/>
      <w:color w:val="0033CC"/>
      <w:kern w:val="0"/>
      <w:sz w:val="36"/>
      <w:szCs w:val="36"/>
    </w:rPr>
  </w:style>
  <w:style w:type="paragraph" w:customStyle="1" w:styleId="16">
    <w:name w:val="衛教16"/>
    <w:basedOn w:val="a"/>
    <w:qFormat/>
    <w:rsid w:val="008C6E69"/>
    <w:pPr>
      <w:autoSpaceDE w:val="0"/>
      <w:autoSpaceDN w:val="0"/>
      <w:spacing w:beforeLines="50" w:before="120" w:afterLines="50" w:after="120" w:line="500" w:lineRule="exact"/>
      <w:ind w:leftChars="187" w:left="673"/>
      <w:jc w:val="both"/>
    </w:pPr>
    <w:rPr>
      <w:rFonts w:ascii="標楷體" w:eastAsia="標楷體" w:hAnsi="標楷體" w:cs="JenLei-Bold-Identity-H"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8848-472C-4AD7-9337-DFE376A4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2023-11-06T00:09:00Z</dcterms:created>
  <dcterms:modified xsi:type="dcterms:W3CDTF">2023-11-06T02:08:00Z</dcterms:modified>
</cp:coreProperties>
</file>